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23A180" w14:textId="3F156D7C" w:rsidR="00465982" w:rsidRPr="00465982" w:rsidRDefault="00465982" w:rsidP="00465982">
      <w:pPr>
        <w:rPr>
          <w:rFonts w:ascii="Calibri" w:hAnsi="Calibri" w:cs="Calibri"/>
          <w:sz w:val="22"/>
          <w:szCs w:val="22"/>
        </w:rPr>
      </w:pPr>
      <w:r w:rsidRPr="00465982">
        <w:rPr>
          <w:rFonts w:ascii="Calibri" w:hAnsi="Calibri" w:cs="Calibri"/>
          <w:sz w:val="22"/>
          <w:szCs w:val="22"/>
        </w:rPr>
        <w:t>Dear Practice Manager,</w:t>
      </w:r>
    </w:p>
    <w:p w14:paraId="62BD0E11" w14:textId="16B9E9F8" w:rsidR="00465982" w:rsidRPr="00465982" w:rsidRDefault="00465982" w:rsidP="00465982">
      <w:pPr>
        <w:rPr>
          <w:rFonts w:ascii="Calibri" w:hAnsi="Calibri" w:cs="Calibri"/>
          <w:sz w:val="22"/>
          <w:szCs w:val="22"/>
        </w:rPr>
      </w:pPr>
      <w:r w:rsidRPr="00465982">
        <w:rPr>
          <w:rFonts w:ascii="Calibri" w:hAnsi="Calibri" w:cs="Calibri"/>
          <w:sz w:val="22"/>
          <w:szCs w:val="22"/>
        </w:rPr>
        <w:t>We are writing to you to remind you that the General Practice Community Based Services (CBS) claims window for Quarter 1 2026/27 activity opened on 01 </w:t>
      </w:r>
      <w:proofErr w:type="gramStart"/>
      <w:r w:rsidRPr="00465982">
        <w:rPr>
          <w:rFonts w:ascii="Calibri" w:hAnsi="Calibri" w:cs="Calibri"/>
          <w:sz w:val="22"/>
          <w:szCs w:val="22"/>
          <w:vertAlign w:val="superscript"/>
        </w:rPr>
        <w:t>st </w:t>
      </w:r>
      <w:r w:rsidRPr="00465982">
        <w:rPr>
          <w:rFonts w:ascii="Calibri" w:hAnsi="Calibri" w:cs="Calibri"/>
          <w:sz w:val="22"/>
          <w:szCs w:val="22"/>
        </w:rPr>
        <w:t> July</w:t>
      </w:r>
      <w:proofErr w:type="gramEnd"/>
      <w:r w:rsidRPr="00465982">
        <w:rPr>
          <w:rFonts w:ascii="Calibri" w:hAnsi="Calibri" w:cs="Calibri"/>
          <w:sz w:val="22"/>
          <w:szCs w:val="22"/>
        </w:rPr>
        <w:t xml:space="preserve"> 2026 on CQRS Local; please see below regarding the CQRS Local process and familiarise yourself with the new claims schedule for this financial year.</w:t>
      </w:r>
    </w:p>
    <w:p w14:paraId="453ECF3C" w14:textId="522AB6CC" w:rsidR="00465982" w:rsidRPr="00465982" w:rsidRDefault="00465982" w:rsidP="00465982">
      <w:pPr>
        <w:rPr>
          <w:rFonts w:ascii="Calibri" w:hAnsi="Calibri" w:cs="Calibri"/>
          <w:sz w:val="22"/>
          <w:szCs w:val="22"/>
        </w:rPr>
      </w:pPr>
      <w:r w:rsidRPr="00465982">
        <w:rPr>
          <w:rFonts w:ascii="Calibri" w:hAnsi="Calibri" w:cs="Calibri"/>
          <w:sz w:val="22"/>
          <w:szCs w:val="22"/>
        </w:rPr>
        <w:t>Please find details below about any service specifications changes:</w:t>
      </w:r>
    </w:p>
    <w:p w14:paraId="15A11B59"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t>CBS SERVICE SPECIFICATIONS FOR 2026/27</w:t>
      </w:r>
    </w:p>
    <w:p w14:paraId="64137B78" w14:textId="43DC68A3" w:rsidR="00465982" w:rsidRPr="00465982" w:rsidRDefault="00465982" w:rsidP="00465982">
      <w:pPr>
        <w:rPr>
          <w:rFonts w:ascii="Calibri" w:hAnsi="Calibri" w:cs="Calibri"/>
          <w:sz w:val="22"/>
          <w:szCs w:val="22"/>
        </w:rPr>
      </w:pPr>
      <w:r w:rsidRPr="00465982">
        <w:rPr>
          <w:rFonts w:ascii="Calibri" w:hAnsi="Calibri" w:cs="Calibri"/>
          <w:sz w:val="22"/>
          <w:szCs w:val="22"/>
        </w:rPr>
        <w:t>The re are </w:t>
      </w:r>
      <w:proofErr w:type="gramStart"/>
      <w:r w:rsidRPr="00465982">
        <w:rPr>
          <w:rFonts w:ascii="Calibri" w:hAnsi="Calibri" w:cs="Calibri"/>
          <w:b/>
          <w:bCs/>
          <w:sz w:val="22"/>
          <w:szCs w:val="22"/>
        </w:rPr>
        <w:t>no </w:t>
      </w:r>
      <w:r w:rsidRPr="00465982">
        <w:rPr>
          <w:rFonts w:ascii="Calibri" w:hAnsi="Calibri" w:cs="Calibri"/>
          <w:sz w:val="22"/>
          <w:szCs w:val="22"/>
        </w:rPr>
        <w:t> changes</w:t>
      </w:r>
      <w:proofErr w:type="gramEnd"/>
      <w:r w:rsidRPr="00465982">
        <w:rPr>
          <w:rFonts w:ascii="Calibri" w:hAnsi="Calibri" w:cs="Calibri"/>
          <w:sz w:val="22"/>
          <w:szCs w:val="22"/>
        </w:rPr>
        <w:t xml:space="preserve"> to the following service specifications:</w:t>
      </w:r>
    </w:p>
    <w:p w14:paraId="5A74A600" w14:textId="26DB53B0"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Phlebotomy – Primary and Secondary Care – Adults</w:t>
      </w:r>
    </w:p>
    <w:p w14:paraId="48112E0F" w14:textId="64DF45FC"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Children and Young People Phlebotomy Service – 12 – 15 years and 364 days</w:t>
      </w:r>
    </w:p>
    <w:p w14:paraId="5620CA0B" w14:textId="713AFB7E"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Vaginal Ring Pessaries</w:t>
      </w:r>
    </w:p>
    <w:p w14:paraId="42F3E49C" w14:textId="781D0FA7"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Glucose Tolerance Testing</w:t>
      </w:r>
    </w:p>
    <w:p w14:paraId="2195FBA2" w14:textId="4D87F822"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Urine Beta HCG testing</w:t>
      </w:r>
    </w:p>
    <w:p w14:paraId="11E329DB" w14:textId="47B92F8B"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Minor Injuries</w:t>
      </w:r>
    </w:p>
    <w:p w14:paraId="52C96C48" w14:textId="4ECB56F6"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Administration of</w:t>
      </w:r>
      <w:r w:rsidRPr="00465982">
        <w:rPr>
          <w:rFonts w:ascii="Calibri" w:hAnsi="Calibri" w:cs="Calibri"/>
          <w:sz w:val="22"/>
          <w:szCs w:val="22"/>
        </w:rPr>
        <w:t xml:space="preserve"> Antipsychotics</w:t>
      </w:r>
    </w:p>
    <w:p w14:paraId="144BE911" w14:textId="484B2E1A"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Surveillance of Individuals at risk of Prostate Cancer</w:t>
      </w:r>
    </w:p>
    <w:p w14:paraId="3F38DBA9" w14:textId="72AEACDD"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Wound C are</w:t>
      </w:r>
    </w:p>
    <w:p w14:paraId="034FBBDD" w14:textId="06192EDC"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Administration of</w:t>
      </w:r>
      <w:r w:rsidRPr="00465982">
        <w:rPr>
          <w:rFonts w:ascii="Calibri" w:hAnsi="Calibri" w:cs="Calibri"/>
          <w:sz w:val="22"/>
          <w:szCs w:val="22"/>
        </w:rPr>
        <w:t xml:space="preserve"> </w:t>
      </w:r>
      <w:r w:rsidRPr="00465982">
        <w:rPr>
          <w:rFonts w:ascii="Calibri" w:hAnsi="Calibri" w:cs="Calibri"/>
          <w:sz w:val="22"/>
          <w:szCs w:val="22"/>
        </w:rPr>
        <w:t>Injectable Medicines</w:t>
      </w:r>
    </w:p>
    <w:p w14:paraId="10F76323" w14:textId="4A123A64"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Shared Care Monitoring</w:t>
      </w:r>
    </w:p>
    <w:p w14:paraId="6FD59794" w14:textId="7988861E" w:rsidR="00465982" w:rsidRPr="00465982" w:rsidRDefault="00465982" w:rsidP="00465982">
      <w:pPr>
        <w:rPr>
          <w:rFonts w:ascii="Calibri" w:hAnsi="Calibri" w:cs="Calibri"/>
          <w:sz w:val="22"/>
          <w:szCs w:val="22"/>
        </w:rPr>
      </w:pPr>
      <w:r w:rsidRPr="00465982">
        <w:rPr>
          <w:rFonts w:ascii="Calibri" w:hAnsi="Calibri" w:cs="Calibri"/>
          <w:sz w:val="22"/>
          <w:szCs w:val="22"/>
        </w:rPr>
        <w:t>The following specifications, have some changes to them which are:</w:t>
      </w:r>
    </w:p>
    <w:p w14:paraId="57B36564" w14:textId="389EE4A0"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t>MEDICINES OPTIMISATION FRAMEWORK</w:t>
      </w:r>
    </w:p>
    <w:p w14:paraId="4105AFC6" w14:textId="53A47D0E" w:rsidR="00465982" w:rsidRPr="00465982" w:rsidRDefault="00465982" w:rsidP="00465982">
      <w:pPr>
        <w:rPr>
          <w:rFonts w:ascii="Calibri" w:hAnsi="Calibri" w:cs="Calibri"/>
          <w:sz w:val="22"/>
          <w:szCs w:val="22"/>
        </w:rPr>
      </w:pPr>
      <w:r w:rsidRPr="00465982">
        <w:rPr>
          <w:rFonts w:ascii="Calibri" w:hAnsi="Calibri" w:cs="Calibri"/>
          <w:sz w:val="22"/>
          <w:szCs w:val="22"/>
        </w:rPr>
        <w:t>Please refer to the SOP/Service Specification for further information.</w:t>
      </w:r>
    </w:p>
    <w:p w14:paraId="12350AD6"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t>COMPLEX CARE</w:t>
      </w:r>
    </w:p>
    <w:p w14:paraId="09A080E4" w14:textId="76ECBF69" w:rsidR="00465982" w:rsidRPr="00465982" w:rsidRDefault="00465982" w:rsidP="00465982">
      <w:pPr>
        <w:rPr>
          <w:rFonts w:ascii="Calibri" w:hAnsi="Calibri" w:cs="Calibri"/>
          <w:sz w:val="22"/>
          <w:szCs w:val="22"/>
        </w:rPr>
      </w:pPr>
      <w:r w:rsidRPr="00465982">
        <w:rPr>
          <w:rFonts w:ascii="Calibri" w:hAnsi="Calibri" w:cs="Calibri"/>
          <w:sz w:val="22"/>
          <w:szCs w:val="22"/>
        </w:rPr>
        <w:t>The Complex Care Programme is continuing for 2026/27. The programme continues to focus on identifying and targeting patients in the Patient Need Groups 11, 10 and 9.</w:t>
      </w:r>
    </w:p>
    <w:p w14:paraId="7CE84FE5" w14:textId="030E749C" w:rsidR="00465982" w:rsidRPr="00465982" w:rsidRDefault="00465982" w:rsidP="00465982">
      <w:pPr>
        <w:rPr>
          <w:rFonts w:ascii="Calibri" w:hAnsi="Calibri" w:cs="Calibri"/>
          <w:sz w:val="22"/>
          <w:szCs w:val="22"/>
        </w:rPr>
      </w:pPr>
      <w:r w:rsidRPr="00465982">
        <w:rPr>
          <w:rFonts w:ascii="Calibri" w:hAnsi="Calibri" w:cs="Calibri"/>
          <w:sz w:val="22"/>
          <w:szCs w:val="22"/>
        </w:rPr>
        <w:t>The payment for each new or review of a complex care plan remains at £193.42, with practices claiming quarterly through CQRS Local for activity undertaken.</w:t>
      </w:r>
    </w:p>
    <w:p w14:paraId="046AC6B4" w14:textId="71A9C9E3" w:rsidR="00465982" w:rsidRPr="00465982" w:rsidRDefault="00465982" w:rsidP="00465982">
      <w:pPr>
        <w:rPr>
          <w:rFonts w:ascii="Calibri" w:hAnsi="Calibri" w:cs="Calibri"/>
          <w:sz w:val="22"/>
          <w:szCs w:val="22"/>
        </w:rPr>
      </w:pPr>
      <w:r w:rsidRPr="00465982">
        <w:rPr>
          <w:rFonts w:ascii="Calibri" w:hAnsi="Calibri" w:cs="Calibri"/>
          <w:sz w:val="22"/>
          <w:szCs w:val="22"/>
        </w:rPr>
        <w:t>For 2026/27 the allocation for each practice has been remodelled and is now based on the </w:t>
      </w:r>
      <w:r w:rsidRPr="00465982">
        <w:rPr>
          <w:rFonts w:ascii="Calibri" w:hAnsi="Calibri" w:cs="Calibri"/>
          <w:sz w:val="22"/>
          <w:szCs w:val="22"/>
          <w:u w:val="single"/>
        </w:rPr>
        <w:t xml:space="preserve">numbers of patients that are within the Patient Need Groups 11, 10 and </w:t>
      </w:r>
      <w:proofErr w:type="gramStart"/>
      <w:r w:rsidRPr="00465982">
        <w:rPr>
          <w:rFonts w:ascii="Calibri" w:hAnsi="Calibri" w:cs="Calibri"/>
          <w:sz w:val="22"/>
          <w:szCs w:val="22"/>
          <w:u w:val="single"/>
        </w:rPr>
        <w:t>9 </w:t>
      </w:r>
      <w:r w:rsidRPr="00465982">
        <w:rPr>
          <w:rFonts w:ascii="Calibri" w:hAnsi="Calibri" w:cs="Calibri"/>
          <w:sz w:val="22"/>
          <w:szCs w:val="22"/>
        </w:rPr>
        <w:t> –</w:t>
      </w:r>
      <w:proofErr w:type="gramEnd"/>
      <w:r w:rsidRPr="00465982">
        <w:rPr>
          <w:rFonts w:ascii="Calibri" w:hAnsi="Calibri" w:cs="Calibri"/>
          <w:sz w:val="22"/>
          <w:szCs w:val="22"/>
        </w:rPr>
        <w:t xml:space="preserve"> this is following the ICB committing an additional £1 million for this service.</w:t>
      </w:r>
    </w:p>
    <w:p w14:paraId="0F55A6B5"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rPr>
        <w:t>Practices are to write the majority of their allocated care plans within the first six months of the specification (between 1st April 2026 and 30th September 2026). Practices will be asked to complete 70% of their allocated care plans in the first six months of the specification. Practices can exceed the 70% allocation, those practices not achieving 70% will have the remaining part of the 70% allocation removed and will only be able to claim for the care plans written in the first months and the remaining 30% of their allocation in the final six months.</w:t>
      </w:r>
    </w:p>
    <w:p w14:paraId="63E933E3"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 </w:t>
      </w:r>
    </w:p>
    <w:p w14:paraId="047865E8"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lastRenderedPageBreak/>
        <w:t> </w:t>
      </w:r>
    </w:p>
    <w:p w14:paraId="19EA31FA"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t>EAR IRRIGATION</w:t>
      </w:r>
    </w:p>
    <w:p w14:paraId="3D58A7BF" w14:textId="04671838" w:rsidR="00465982" w:rsidRPr="00465982" w:rsidRDefault="00465982" w:rsidP="00465982">
      <w:pPr>
        <w:rPr>
          <w:rFonts w:ascii="Calibri" w:hAnsi="Calibri" w:cs="Calibri"/>
          <w:sz w:val="22"/>
          <w:szCs w:val="22"/>
        </w:rPr>
      </w:pPr>
      <w:r w:rsidRPr="00465982">
        <w:rPr>
          <w:rFonts w:ascii="Calibri" w:hAnsi="Calibri" w:cs="Calibri"/>
          <w:sz w:val="22"/>
          <w:szCs w:val="22"/>
        </w:rPr>
        <w:t>New SNOMED codes have been published for undertaking ear irrigation for each ear (one code for left and one for right), so when a practice completes both ears in one 30-minute appointment, the practice will be required to claim the payment for both ears which will be £27.15:</w:t>
      </w:r>
    </w:p>
    <w:p w14:paraId="0D282055"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The provider must ensure that the electronic patient record is coded with:</w:t>
      </w:r>
    </w:p>
    <w:p w14:paraId="576D1D77" w14:textId="7C5F75BA"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Syringing of right ear (SNOMED: 2529401000000106) OR</w:t>
      </w:r>
    </w:p>
    <w:p w14:paraId="5C90F630" w14:textId="5840BF4C" w:rsidR="00465982" w:rsidRPr="00465982" w:rsidRDefault="00465982" w:rsidP="00465982">
      <w:pPr>
        <w:pStyle w:val="ListParagraph"/>
        <w:numPr>
          <w:ilvl w:val="0"/>
          <w:numId w:val="9"/>
        </w:numPr>
        <w:rPr>
          <w:rFonts w:ascii="Calibri" w:hAnsi="Calibri" w:cs="Calibri"/>
          <w:sz w:val="22"/>
          <w:szCs w:val="22"/>
        </w:rPr>
      </w:pPr>
      <w:r w:rsidRPr="00465982">
        <w:rPr>
          <w:rFonts w:ascii="Calibri" w:hAnsi="Calibri" w:cs="Calibri"/>
          <w:sz w:val="22"/>
          <w:szCs w:val="22"/>
        </w:rPr>
        <w:t>Syringing of left ear (SNOMED: 2529391000000108</w:t>
      </w:r>
    </w:p>
    <w:p w14:paraId="404178DD"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 xml:space="preserve">Both SNOMED codes to be used to be able to claim for 2 ears done in a 30-minute appointment – clinical templates on </w:t>
      </w:r>
      <w:proofErr w:type="spellStart"/>
      <w:r w:rsidRPr="00465982">
        <w:rPr>
          <w:rFonts w:ascii="Calibri" w:hAnsi="Calibri" w:cs="Calibri"/>
          <w:sz w:val="22"/>
          <w:szCs w:val="22"/>
        </w:rPr>
        <w:t>SystmOne</w:t>
      </w:r>
      <w:proofErr w:type="spellEnd"/>
      <w:r w:rsidRPr="00465982">
        <w:rPr>
          <w:rFonts w:ascii="Calibri" w:hAnsi="Calibri" w:cs="Calibri"/>
          <w:sz w:val="22"/>
          <w:szCs w:val="22"/>
        </w:rPr>
        <w:t>/EMIS have been updated accordingly.</w:t>
      </w:r>
    </w:p>
    <w:p w14:paraId="1C18A9E1" w14:textId="28B8A093" w:rsidR="00465982" w:rsidRPr="00465982" w:rsidRDefault="00465982" w:rsidP="00465982">
      <w:pPr>
        <w:rPr>
          <w:rFonts w:ascii="Calibri" w:hAnsi="Calibri" w:cs="Calibri"/>
          <w:sz w:val="22"/>
          <w:szCs w:val="22"/>
        </w:rPr>
      </w:pPr>
      <w:r w:rsidRPr="00465982">
        <w:rPr>
          <w:rFonts w:ascii="Calibri" w:hAnsi="Calibri" w:cs="Calibri"/>
          <w:sz w:val="22"/>
          <w:szCs w:val="22"/>
        </w:rPr>
        <w:t>The payment for ear irrigation procedure for both ears in one 30-minute appointment is £27.15.</w:t>
      </w:r>
    </w:p>
    <w:p w14:paraId="7939EC29"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t>CLAIMS</w:t>
      </w:r>
    </w:p>
    <w:p w14:paraId="3E25CF6A" w14:textId="3DF07EA0" w:rsidR="00465982" w:rsidRPr="00465982" w:rsidRDefault="00465982" w:rsidP="00465982">
      <w:pPr>
        <w:rPr>
          <w:rFonts w:ascii="Calibri" w:hAnsi="Calibri" w:cs="Calibri"/>
          <w:sz w:val="22"/>
          <w:szCs w:val="22"/>
        </w:rPr>
      </w:pPr>
      <w:r w:rsidRPr="00465982">
        <w:rPr>
          <w:rFonts w:ascii="Calibri" w:hAnsi="Calibri" w:cs="Calibri"/>
          <w:sz w:val="22"/>
          <w:szCs w:val="22"/>
        </w:rPr>
        <w:t>The ICB will move from multiple claims windows to </w:t>
      </w:r>
      <w:r w:rsidRPr="00465982">
        <w:rPr>
          <w:rFonts w:ascii="Calibri" w:hAnsi="Calibri" w:cs="Calibri"/>
          <w:b/>
          <w:bCs/>
          <w:sz w:val="22"/>
          <w:szCs w:val="22"/>
        </w:rPr>
        <w:t xml:space="preserve">a single consolidated claims process each </w:t>
      </w:r>
      <w:r w:rsidRPr="00465982">
        <w:rPr>
          <w:rFonts w:ascii="Calibri" w:hAnsi="Calibri" w:cs="Calibri"/>
          <w:b/>
          <w:bCs/>
          <w:sz w:val="22"/>
          <w:szCs w:val="22"/>
        </w:rPr>
        <w:t>quarter for</w:t>
      </w:r>
      <w:r w:rsidRPr="00465982">
        <w:rPr>
          <w:rFonts w:ascii="Calibri" w:hAnsi="Calibri" w:cs="Calibri"/>
          <w:sz w:val="22"/>
          <w:szCs w:val="22"/>
        </w:rPr>
        <w:t xml:space="preserve"> locally commissioned primary care service which are claimed via CQRS Local.   Practices will record activity in real time as usual, but </w:t>
      </w:r>
      <w:r w:rsidRPr="00465982">
        <w:rPr>
          <w:rFonts w:ascii="Calibri" w:hAnsi="Calibri" w:cs="Calibri"/>
          <w:b/>
          <w:bCs/>
          <w:sz w:val="22"/>
          <w:szCs w:val="22"/>
        </w:rPr>
        <w:t xml:space="preserve">submit one claim per </w:t>
      </w:r>
      <w:proofErr w:type="gramStart"/>
      <w:r w:rsidRPr="00465982">
        <w:rPr>
          <w:rFonts w:ascii="Calibri" w:hAnsi="Calibri" w:cs="Calibri"/>
          <w:b/>
          <w:bCs/>
          <w:sz w:val="22"/>
          <w:szCs w:val="22"/>
        </w:rPr>
        <w:t>quarter </w:t>
      </w:r>
      <w:r w:rsidRPr="00465982">
        <w:rPr>
          <w:rFonts w:ascii="Calibri" w:hAnsi="Calibri" w:cs="Calibri"/>
          <w:sz w:val="22"/>
          <w:szCs w:val="22"/>
        </w:rPr>
        <w:t>,</w:t>
      </w:r>
      <w:proofErr w:type="gramEnd"/>
      <w:r w:rsidRPr="00465982">
        <w:rPr>
          <w:rFonts w:ascii="Calibri" w:hAnsi="Calibri" w:cs="Calibri"/>
          <w:sz w:val="22"/>
          <w:szCs w:val="22"/>
        </w:rPr>
        <w:t xml:space="preserve"> covering all activity delivered in that period.</w:t>
      </w:r>
    </w:p>
    <w:p w14:paraId="4B92EC59"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This change aims to:</w:t>
      </w:r>
    </w:p>
    <w:p w14:paraId="5E82002D" w14:textId="3B987155"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reduce administrative burden for both practices and the ICB</w:t>
      </w:r>
    </w:p>
    <w:p w14:paraId="3C4DA320" w14:textId="2A17D656"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improve consistency and accuracy of claims</w:t>
      </w:r>
    </w:p>
    <w:p w14:paraId="33AC7225" w14:textId="121D2E1E"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streamline payment processing</w:t>
      </w:r>
    </w:p>
    <w:p w14:paraId="79A3B1C1"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t>Quarterly Activity, Claims and Payment Schedule for 2026/27</w:t>
      </w:r>
    </w:p>
    <w:p w14:paraId="1DD37B7C" w14:textId="39208203" w:rsidR="00465982" w:rsidRPr="00465982" w:rsidRDefault="00465982" w:rsidP="00465982">
      <w:pPr>
        <w:rPr>
          <w:rFonts w:ascii="Calibri" w:hAnsi="Calibri" w:cs="Calibri"/>
          <w:sz w:val="22"/>
          <w:szCs w:val="22"/>
        </w:rPr>
      </w:pPr>
    </w:p>
    <w:tbl>
      <w:tblPr>
        <w:tblW w:w="0" w:type="auto"/>
        <w:tblCellMar>
          <w:left w:w="0" w:type="dxa"/>
          <w:right w:w="0" w:type="dxa"/>
        </w:tblCellMar>
        <w:tblLook w:val="04A0" w:firstRow="1" w:lastRow="0" w:firstColumn="1" w:lastColumn="0" w:noHBand="0" w:noVBand="1"/>
      </w:tblPr>
      <w:tblGrid>
        <w:gridCol w:w="984"/>
        <w:gridCol w:w="2641"/>
        <w:gridCol w:w="2568"/>
        <w:gridCol w:w="2813"/>
      </w:tblGrid>
      <w:tr w:rsidR="00465982" w:rsidRPr="00465982" w14:paraId="0737429D" w14:textId="77777777">
        <w:trPr>
          <w:trHeight w:val="624"/>
        </w:trPr>
        <w:tc>
          <w:tcPr>
            <w:tcW w:w="101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535181E"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rPr>
              <w:t>Quarter</w:t>
            </w:r>
          </w:p>
        </w:tc>
        <w:tc>
          <w:tcPr>
            <w:tcW w:w="3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0EB0918"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rPr>
              <w:t>Activity Period</w:t>
            </w:r>
          </w:p>
        </w:tc>
        <w:tc>
          <w:tcPr>
            <w:tcW w:w="339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C8C187"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rPr>
              <w:t>Claims Window</w:t>
            </w:r>
          </w:p>
        </w:tc>
        <w:tc>
          <w:tcPr>
            <w:tcW w:w="367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47B5096C"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rPr>
              <w:t>Payment</w:t>
            </w:r>
          </w:p>
        </w:tc>
      </w:tr>
      <w:tr w:rsidR="00465982" w:rsidRPr="00465982" w14:paraId="47B1340F" w14:textId="77777777">
        <w:trPr>
          <w:trHeight w:val="454"/>
        </w:trPr>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E03345C"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Q1</w:t>
            </w:r>
          </w:p>
        </w:tc>
        <w:tc>
          <w:tcPr>
            <w:tcW w:w="3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BFC9786"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April 2026-June 2026</w:t>
            </w:r>
          </w:p>
        </w:tc>
        <w:tc>
          <w:tcPr>
            <w:tcW w:w="3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44DAAF2"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01 – 22 July 2026</w:t>
            </w:r>
          </w:p>
        </w:tc>
        <w:tc>
          <w:tcPr>
            <w:tcW w:w="3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2A3F9C0"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c.20 August 2026 payment run</w:t>
            </w:r>
          </w:p>
        </w:tc>
      </w:tr>
      <w:tr w:rsidR="00465982" w:rsidRPr="00465982" w14:paraId="53191764" w14:textId="77777777">
        <w:trPr>
          <w:trHeight w:val="454"/>
        </w:trPr>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270035"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Q2</w:t>
            </w:r>
          </w:p>
        </w:tc>
        <w:tc>
          <w:tcPr>
            <w:tcW w:w="3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3FEC84"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July 2026-September 2026</w:t>
            </w:r>
          </w:p>
        </w:tc>
        <w:tc>
          <w:tcPr>
            <w:tcW w:w="3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A612FCA"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01 – 22 October 2026</w:t>
            </w:r>
          </w:p>
        </w:tc>
        <w:tc>
          <w:tcPr>
            <w:tcW w:w="3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D7315D3"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c.20 November 2026 payment run</w:t>
            </w:r>
          </w:p>
        </w:tc>
      </w:tr>
      <w:tr w:rsidR="00465982" w:rsidRPr="00465982" w14:paraId="20C5C546" w14:textId="77777777">
        <w:trPr>
          <w:trHeight w:val="454"/>
        </w:trPr>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4A34C12"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Q3</w:t>
            </w:r>
          </w:p>
        </w:tc>
        <w:tc>
          <w:tcPr>
            <w:tcW w:w="3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7AA01DE"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October 2026-December 2026</w:t>
            </w:r>
          </w:p>
        </w:tc>
        <w:tc>
          <w:tcPr>
            <w:tcW w:w="3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166563"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01 – 22 January 2027</w:t>
            </w:r>
          </w:p>
        </w:tc>
        <w:tc>
          <w:tcPr>
            <w:tcW w:w="3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63C423C"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c.20 February 2027 payment run</w:t>
            </w:r>
          </w:p>
        </w:tc>
      </w:tr>
      <w:tr w:rsidR="00465982" w:rsidRPr="00465982" w14:paraId="30539D58" w14:textId="77777777">
        <w:trPr>
          <w:trHeight w:val="454"/>
        </w:trPr>
        <w:tc>
          <w:tcPr>
            <w:tcW w:w="1011"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E2DE139"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Q4</w:t>
            </w:r>
          </w:p>
        </w:tc>
        <w:tc>
          <w:tcPr>
            <w:tcW w:w="3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1263CE6"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January 2027-March 2027</w:t>
            </w:r>
          </w:p>
        </w:tc>
        <w:tc>
          <w:tcPr>
            <w:tcW w:w="33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2FAFA54"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01 – 22 April 2027</w:t>
            </w:r>
          </w:p>
        </w:tc>
        <w:tc>
          <w:tcPr>
            <w:tcW w:w="367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16239E4"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c.20 May 2027 payment run</w:t>
            </w:r>
          </w:p>
        </w:tc>
      </w:tr>
    </w:tbl>
    <w:p w14:paraId="12C817AF"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t> </w:t>
      </w:r>
    </w:p>
    <w:p w14:paraId="214143F8" w14:textId="28A523DB"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b/>
          <w:bCs/>
          <w:sz w:val="22"/>
          <w:szCs w:val="22"/>
        </w:rPr>
        <w:t>No extensions or amendments will be made to the claim ’s windows shown above.</w:t>
      </w:r>
    </w:p>
    <w:p w14:paraId="4970D41C" w14:textId="77777777" w:rsid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Providers must submit all activity for the quarter </w:t>
      </w:r>
      <w:r w:rsidRPr="00465982">
        <w:rPr>
          <w:rFonts w:ascii="Calibri" w:hAnsi="Calibri" w:cs="Calibri"/>
          <w:b/>
          <w:bCs/>
          <w:sz w:val="22"/>
          <w:szCs w:val="22"/>
        </w:rPr>
        <w:t xml:space="preserve">within the defined claims </w:t>
      </w:r>
      <w:r w:rsidRPr="00465982">
        <w:rPr>
          <w:rFonts w:ascii="Calibri" w:hAnsi="Calibri" w:cs="Calibri"/>
          <w:b/>
          <w:bCs/>
          <w:sz w:val="22"/>
          <w:szCs w:val="22"/>
        </w:rPr>
        <w:t>window (</w:t>
      </w:r>
      <w:r w:rsidRPr="00465982">
        <w:rPr>
          <w:rFonts w:ascii="Calibri" w:hAnsi="Calibri" w:cs="Calibri"/>
          <w:sz w:val="22"/>
          <w:szCs w:val="22"/>
        </w:rPr>
        <w:t>three weeks following the end of the quarter).</w:t>
      </w:r>
    </w:p>
    <w:p w14:paraId="2AE92B96" w14:textId="03254FBE"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lastRenderedPageBreak/>
        <w:t>REMINDER: Children and Young People (CYP) Phlebotomy Service (12 –15 years and 364 days)</w:t>
      </w:r>
    </w:p>
    <w:p w14:paraId="4E39E133" w14:textId="77777777" w:rsidR="00465982" w:rsidRPr="00465982" w:rsidRDefault="00465982" w:rsidP="00465982">
      <w:pPr>
        <w:rPr>
          <w:rFonts w:ascii="Calibri" w:hAnsi="Calibri" w:cs="Calibri"/>
          <w:sz w:val="22"/>
          <w:szCs w:val="22"/>
        </w:rPr>
      </w:pPr>
      <w:r w:rsidRPr="00465982">
        <w:rPr>
          <w:rFonts w:ascii="Calibri" w:hAnsi="Calibri" w:cs="Calibri"/>
          <w:sz w:val="22"/>
          <w:szCs w:val="22"/>
        </w:rPr>
        <w:t>Patients aged 12 –15 years and 364 days should be managed in primary care unless they meet one of the following criteria (in which case referral to LPT is appropriate):</w:t>
      </w:r>
    </w:p>
    <w:p w14:paraId="1D8134DA" w14:textId="20DDAD26"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Children/young people (CYP) aged 0-11 years, 364 days and those aged 12-15 years, 364 days where they meet the criteria of ‘difficult to bleed*.</w:t>
      </w:r>
    </w:p>
    <w:p w14:paraId="179F92CD" w14:textId="4A118460"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CYP covered by this service are those who are registered with a Leicester, Leicestershire, and Rutland (LLR) GP.</w:t>
      </w:r>
    </w:p>
    <w:p w14:paraId="5FCF72D6"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rPr>
        <w:t>Difficult to bleed is defined as a CYP aged 12-15 years, 364 days requiring additional support to allow a blood test to be undertaken and need to meet the following criteria:</w:t>
      </w:r>
    </w:p>
    <w:p w14:paraId="34757251" w14:textId="30DA6EBD"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CYP with additional needs, such as SEND.</w:t>
      </w:r>
    </w:p>
    <w:p w14:paraId="7518AA37" w14:textId="549755BE"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CYP whom the GP provision has been unable to attain the blood sample after reasonable attempt.</w:t>
      </w:r>
    </w:p>
    <w:p w14:paraId="119D4254" w14:textId="2BF50B31"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t>It does not include those CYP who are generally anxious/worried about the procedure.</w:t>
      </w:r>
    </w:p>
    <w:p w14:paraId="1FD6B544" w14:textId="67E1ECF5" w:rsidR="00465982" w:rsidRDefault="00465982" w:rsidP="00465982">
      <w:pPr>
        <w:rPr>
          <w:rFonts w:ascii="Calibri" w:hAnsi="Calibri" w:cs="Calibri"/>
          <w:sz w:val="22"/>
          <w:szCs w:val="22"/>
        </w:rPr>
      </w:pPr>
      <w:r w:rsidRPr="00465982">
        <w:rPr>
          <w:rFonts w:ascii="Calibri" w:hAnsi="Calibri" w:cs="Calibri"/>
          <w:b/>
          <w:bCs/>
          <w:sz w:val="22"/>
          <w:szCs w:val="22"/>
          <w:u w:val="single"/>
        </w:rPr>
        <w:t>Moving forward, referrals to the CYP service will be monitored by LPT (provider of the service) who may reject inappropriate referrals for CYP patients.</w:t>
      </w:r>
    </w:p>
    <w:p w14:paraId="4A2980BE" w14:textId="77777777" w:rsidR="00465982" w:rsidRPr="00465982" w:rsidRDefault="00465982" w:rsidP="00465982">
      <w:pPr>
        <w:rPr>
          <w:rFonts w:ascii="Calibri" w:hAnsi="Calibri" w:cs="Calibri"/>
          <w:sz w:val="22"/>
          <w:szCs w:val="22"/>
        </w:rPr>
      </w:pPr>
    </w:p>
    <w:p w14:paraId="0AF4B105"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u w:val="single"/>
        </w:rPr>
        <w:t>ASSIGNMENTS</w:t>
      </w:r>
    </w:p>
    <w:p w14:paraId="40A48EB7" w14:textId="672F93E5" w:rsidR="00465982" w:rsidRPr="00465982" w:rsidRDefault="00465982" w:rsidP="00465982">
      <w:pPr>
        <w:rPr>
          <w:rFonts w:ascii="Calibri" w:hAnsi="Calibri" w:cs="Calibri"/>
          <w:sz w:val="22"/>
          <w:szCs w:val="22"/>
        </w:rPr>
      </w:pPr>
      <w:r w:rsidRPr="00465982">
        <w:rPr>
          <w:rFonts w:ascii="Calibri" w:hAnsi="Calibri" w:cs="Calibri"/>
          <w:sz w:val="22"/>
          <w:szCs w:val="22"/>
        </w:rPr>
        <w:t>As with previous years, only the following services can be assigned to another provider by practices:</w:t>
      </w:r>
    </w:p>
    <w:p w14:paraId="0403E58A" w14:textId="3E76449F"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Children and Young People Phlebotomy Service – 12 – 15 years and 364 days</w:t>
      </w:r>
    </w:p>
    <w:p w14:paraId="2489978E" w14:textId="33ED8586"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Ear Irrigation</w:t>
      </w:r>
    </w:p>
    <w:p w14:paraId="4D87F3CF" w14:textId="356A2A83"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Vaginal Ring Pessaries</w:t>
      </w:r>
    </w:p>
    <w:p w14:paraId="45994A90" w14:textId="661A24F8" w:rsidR="00465982" w:rsidRPr="00465982" w:rsidRDefault="00465982" w:rsidP="00465982">
      <w:pPr>
        <w:pStyle w:val="ListParagraph"/>
        <w:numPr>
          <w:ilvl w:val="0"/>
          <w:numId w:val="12"/>
        </w:numPr>
        <w:rPr>
          <w:rFonts w:ascii="Calibri" w:hAnsi="Calibri" w:cs="Calibri"/>
          <w:sz w:val="22"/>
          <w:szCs w:val="22"/>
        </w:rPr>
      </w:pPr>
      <w:r w:rsidRPr="00465982">
        <w:rPr>
          <w:rFonts w:ascii="Calibri" w:hAnsi="Calibri" w:cs="Calibri"/>
          <w:sz w:val="22"/>
          <w:szCs w:val="22"/>
        </w:rPr>
        <w:t>Wound Care, Dressings, Suture &amp; Clip Removal</w:t>
      </w:r>
    </w:p>
    <w:p w14:paraId="781A8D88" w14:textId="161E783F" w:rsidR="00465982" w:rsidRPr="00465982" w:rsidRDefault="00465982" w:rsidP="00465982">
      <w:pPr>
        <w:rPr>
          <w:rFonts w:ascii="Calibri" w:hAnsi="Calibri" w:cs="Calibri"/>
          <w:sz w:val="22"/>
          <w:szCs w:val="22"/>
        </w:rPr>
      </w:pPr>
      <w:r w:rsidRPr="00465982">
        <w:rPr>
          <w:rFonts w:ascii="Calibri" w:hAnsi="Calibri" w:cs="Calibri"/>
          <w:sz w:val="22"/>
          <w:szCs w:val="22"/>
        </w:rPr>
        <w:t>Practices are requested to contact the ICB regarding any changes to assignments in place for the above services – any changes in assignments need to be communicated with the ICB in a timely manner and must coincide with claims periods.</w:t>
      </w:r>
    </w:p>
    <w:p w14:paraId="0182C81E" w14:textId="245D5B48" w:rsidR="00465982" w:rsidRPr="00465982" w:rsidRDefault="00465982" w:rsidP="00465982">
      <w:pPr>
        <w:rPr>
          <w:rFonts w:ascii="Calibri" w:hAnsi="Calibri" w:cs="Calibri"/>
          <w:sz w:val="22"/>
          <w:szCs w:val="22"/>
        </w:rPr>
      </w:pPr>
      <w:r w:rsidRPr="00465982">
        <w:rPr>
          <w:rFonts w:ascii="Calibri" w:hAnsi="Calibri" w:cs="Calibri"/>
          <w:sz w:val="22"/>
          <w:szCs w:val="22"/>
        </w:rPr>
        <w:t>Many thanks,</w:t>
      </w:r>
    </w:p>
    <w:p w14:paraId="1143D369" w14:textId="77777777" w:rsidR="00465982" w:rsidRPr="00465982" w:rsidRDefault="00465982" w:rsidP="00465982">
      <w:pPr>
        <w:rPr>
          <w:rFonts w:ascii="Calibri" w:hAnsi="Calibri" w:cs="Calibri"/>
          <w:sz w:val="22"/>
          <w:szCs w:val="22"/>
        </w:rPr>
      </w:pPr>
      <w:r w:rsidRPr="00465982">
        <w:rPr>
          <w:rFonts w:ascii="Calibri" w:hAnsi="Calibri" w:cs="Calibri"/>
          <w:b/>
          <w:bCs/>
          <w:sz w:val="22"/>
          <w:szCs w:val="22"/>
        </w:rPr>
        <w:t>LLR Primary Care Team</w:t>
      </w:r>
    </w:p>
    <w:p w14:paraId="08B833F2" w14:textId="77777777" w:rsidR="00DE6179" w:rsidRDefault="00DE6179"/>
    <w:sectPr w:rsidR="00DE6179">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4A39A3" w14:textId="77777777" w:rsidR="004212C8" w:rsidRDefault="004212C8" w:rsidP="00465982">
      <w:pPr>
        <w:spacing w:after="0" w:line="240" w:lineRule="auto"/>
      </w:pPr>
      <w:r>
        <w:separator/>
      </w:r>
    </w:p>
  </w:endnote>
  <w:endnote w:type="continuationSeparator" w:id="0">
    <w:p w14:paraId="3CE18962" w14:textId="77777777" w:rsidR="004212C8" w:rsidRDefault="004212C8" w:rsidP="0046598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252A98" w14:textId="77777777" w:rsidR="00465982" w:rsidRDefault="0046598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9DE39" w14:textId="77777777" w:rsidR="00465982" w:rsidRDefault="0046598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9D3BBA" w14:textId="77777777" w:rsidR="00465982" w:rsidRDefault="0046598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9EA23E" w14:textId="77777777" w:rsidR="004212C8" w:rsidRDefault="004212C8" w:rsidP="00465982">
      <w:pPr>
        <w:spacing w:after="0" w:line="240" w:lineRule="auto"/>
      </w:pPr>
      <w:r>
        <w:separator/>
      </w:r>
    </w:p>
  </w:footnote>
  <w:footnote w:type="continuationSeparator" w:id="0">
    <w:p w14:paraId="1AF78040" w14:textId="77777777" w:rsidR="004212C8" w:rsidRDefault="004212C8" w:rsidP="0046598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16624" w14:textId="77777777" w:rsidR="00465982" w:rsidRDefault="0046598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AEC147" w14:textId="28814839" w:rsidR="00465982" w:rsidRDefault="00465982">
    <w:pPr>
      <w:pStyle w:val="Header"/>
    </w:pPr>
    <w:r>
      <w:t xml:space="preserve">Sent by ICB Primary Care Team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8A455" w14:textId="77777777" w:rsidR="00465982" w:rsidRDefault="00465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074B36"/>
    <w:multiLevelType w:val="hybridMultilevel"/>
    <w:tmpl w:val="26D888AC"/>
    <w:lvl w:ilvl="0" w:tplc="795C3A4A">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9E41CBB"/>
    <w:multiLevelType w:val="hybridMultilevel"/>
    <w:tmpl w:val="D52EDA56"/>
    <w:lvl w:ilvl="0" w:tplc="795C3A4A">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13D91A83"/>
    <w:multiLevelType w:val="hybridMultilevel"/>
    <w:tmpl w:val="973C4CDC"/>
    <w:lvl w:ilvl="0" w:tplc="795C3A4A">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5D6458"/>
    <w:multiLevelType w:val="multilevel"/>
    <w:tmpl w:val="C0F40A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49531CA"/>
    <w:multiLevelType w:val="multilevel"/>
    <w:tmpl w:val="B07E7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6B47DA8"/>
    <w:multiLevelType w:val="hybridMultilevel"/>
    <w:tmpl w:val="D6868DF2"/>
    <w:lvl w:ilvl="0" w:tplc="795C3A4A">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2C271487"/>
    <w:multiLevelType w:val="hybridMultilevel"/>
    <w:tmpl w:val="5DE6C89A"/>
    <w:lvl w:ilvl="0" w:tplc="795C3A4A">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3D262E4A"/>
    <w:multiLevelType w:val="multilevel"/>
    <w:tmpl w:val="004A8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F93BE1"/>
    <w:multiLevelType w:val="hybridMultilevel"/>
    <w:tmpl w:val="CF8237F8"/>
    <w:lvl w:ilvl="0" w:tplc="795C3A4A">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4FE41FCC"/>
    <w:multiLevelType w:val="multilevel"/>
    <w:tmpl w:val="17243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19633D6"/>
    <w:multiLevelType w:val="multilevel"/>
    <w:tmpl w:val="BE7C1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57441AEE"/>
    <w:multiLevelType w:val="hybridMultilevel"/>
    <w:tmpl w:val="97D0ABF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58917F21"/>
    <w:multiLevelType w:val="multilevel"/>
    <w:tmpl w:val="B0B003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5F922B26"/>
    <w:multiLevelType w:val="multilevel"/>
    <w:tmpl w:val="FD761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F922B8D"/>
    <w:multiLevelType w:val="hybridMultilevel"/>
    <w:tmpl w:val="F9668090"/>
    <w:lvl w:ilvl="0" w:tplc="795C3A4A">
      <w:numFmt w:val="bullet"/>
      <w:lvlText w:val=""/>
      <w:lvlJc w:val="left"/>
      <w:pPr>
        <w:ind w:left="1080" w:hanging="360"/>
      </w:pPr>
      <w:rPr>
        <w:rFonts w:ascii="Symbol" w:eastAsiaTheme="minorHAnsi" w:hAnsi="Symbol"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8636E18"/>
    <w:multiLevelType w:val="hybridMultilevel"/>
    <w:tmpl w:val="9A9CF2E4"/>
    <w:lvl w:ilvl="0" w:tplc="795C3A4A">
      <w:numFmt w:val="bullet"/>
      <w:lvlText w:val=""/>
      <w:lvlJc w:val="left"/>
      <w:pPr>
        <w:ind w:left="720" w:hanging="360"/>
      </w:pPr>
      <w:rPr>
        <w:rFonts w:ascii="Symbol" w:eastAsiaTheme="minorHAnsi"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0315826">
    <w:abstractNumId w:val="4"/>
  </w:num>
  <w:num w:numId="2" w16cid:durableId="1227836006">
    <w:abstractNumId w:val="9"/>
  </w:num>
  <w:num w:numId="3" w16cid:durableId="1429540512">
    <w:abstractNumId w:val="13"/>
  </w:num>
  <w:num w:numId="4" w16cid:durableId="1794133902">
    <w:abstractNumId w:val="3"/>
  </w:num>
  <w:num w:numId="5" w16cid:durableId="1852405686">
    <w:abstractNumId w:val="7"/>
  </w:num>
  <w:num w:numId="6" w16cid:durableId="874661757">
    <w:abstractNumId w:val="12"/>
  </w:num>
  <w:num w:numId="7" w16cid:durableId="654995835">
    <w:abstractNumId w:val="10"/>
  </w:num>
  <w:num w:numId="8" w16cid:durableId="2083141260">
    <w:abstractNumId w:val="11"/>
  </w:num>
  <w:num w:numId="9" w16cid:durableId="720832463">
    <w:abstractNumId w:val="15"/>
  </w:num>
  <w:num w:numId="10" w16cid:durableId="1793010700">
    <w:abstractNumId w:val="0"/>
  </w:num>
  <w:num w:numId="11" w16cid:durableId="1914391290">
    <w:abstractNumId w:val="6"/>
  </w:num>
  <w:num w:numId="12" w16cid:durableId="1393197051">
    <w:abstractNumId w:val="1"/>
  </w:num>
  <w:num w:numId="13" w16cid:durableId="1660499726">
    <w:abstractNumId w:val="14"/>
  </w:num>
  <w:num w:numId="14" w16cid:durableId="1071463809">
    <w:abstractNumId w:val="8"/>
  </w:num>
  <w:num w:numId="15" w16cid:durableId="955872771">
    <w:abstractNumId w:val="5"/>
  </w:num>
  <w:num w:numId="16" w16cid:durableId="189257418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982"/>
    <w:rsid w:val="004212C8"/>
    <w:rsid w:val="00465982"/>
    <w:rsid w:val="00746339"/>
    <w:rsid w:val="00B61A84"/>
    <w:rsid w:val="00DE61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25B0B76"/>
  <w15:chartTrackingRefBased/>
  <w15:docId w15:val="{876385BF-FCB0-4B90-BC49-1F494CD98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6598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6598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6598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6598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6598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6598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6598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6598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6598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6598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6598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6598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6598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6598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6598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6598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6598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65982"/>
    <w:rPr>
      <w:rFonts w:eastAsiaTheme="majorEastAsia" w:cstheme="majorBidi"/>
      <w:color w:val="272727" w:themeColor="text1" w:themeTint="D8"/>
    </w:rPr>
  </w:style>
  <w:style w:type="paragraph" w:styleId="Title">
    <w:name w:val="Title"/>
    <w:basedOn w:val="Normal"/>
    <w:next w:val="Normal"/>
    <w:link w:val="TitleChar"/>
    <w:uiPriority w:val="10"/>
    <w:qFormat/>
    <w:rsid w:val="0046598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6598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6598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6598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65982"/>
    <w:pPr>
      <w:spacing w:before="160"/>
      <w:jc w:val="center"/>
    </w:pPr>
    <w:rPr>
      <w:i/>
      <w:iCs/>
      <w:color w:val="404040" w:themeColor="text1" w:themeTint="BF"/>
    </w:rPr>
  </w:style>
  <w:style w:type="character" w:customStyle="1" w:styleId="QuoteChar">
    <w:name w:val="Quote Char"/>
    <w:basedOn w:val="DefaultParagraphFont"/>
    <w:link w:val="Quote"/>
    <w:uiPriority w:val="29"/>
    <w:rsid w:val="00465982"/>
    <w:rPr>
      <w:i/>
      <w:iCs/>
      <w:color w:val="404040" w:themeColor="text1" w:themeTint="BF"/>
    </w:rPr>
  </w:style>
  <w:style w:type="paragraph" w:styleId="ListParagraph">
    <w:name w:val="List Paragraph"/>
    <w:basedOn w:val="Normal"/>
    <w:uiPriority w:val="34"/>
    <w:qFormat/>
    <w:rsid w:val="00465982"/>
    <w:pPr>
      <w:ind w:left="720"/>
      <w:contextualSpacing/>
    </w:pPr>
  </w:style>
  <w:style w:type="character" w:styleId="IntenseEmphasis">
    <w:name w:val="Intense Emphasis"/>
    <w:basedOn w:val="DefaultParagraphFont"/>
    <w:uiPriority w:val="21"/>
    <w:qFormat/>
    <w:rsid w:val="00465982"/>
    <w:rPr>
      <w:i/>
      <w:iCs/>
      <w:color w:val="0F4761" w:themeColor="accent1" w:themeShade="BF"/>
    </w:rPr>
  </w:style>
  <w:style w:type="paragraph" w:styleId="IntenseQuote">
    <w:name w:val="Intense Quote"/>
    <w:basedOn w:val="Normal"/>
    <w:next w:val="Normal"/>
    <w:link w:val="IntenseQuoteChar"/>
    <w:uiPriority w:val="30"/>
    <w:qFormat/>
    <w:rsid w:val="0046598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65982"/>
    <w:rPr>
      <w:i/>
      <w:iCs/>
      <w:color w:val="0F4761" w:themeColor="accent1" w:themeShade="BF"/>
    </w:rPr>
  </w:style>
  <w:style w:type="character" w:styleId="IntenseReference">
    <w:name w:val="Intense Reference"/>
    <w:basedOn w:val="DefaultParagraphFont"/>
    <w:uiPriority w:val="32"/>
    <w:qFormat/>
    <w:rsid w:val="00465982"/>
    <w:rPr>
      <w:b/>
      <w:bCs/>
      <w:smallCaps/>
      <w:color w:val="0F4761" w:themeColor="accent1" w:themeShade="BF"/>
      <w:spacing w:val="5"/>
    </w:rPr>
  </w:style>
  <w:style w:type="paragraph" w:styleId="Header">
    <w:name w:val="header"/>
    <w:basedOn w:val="Normal"/>
    <w:link w:val="HeaderChar"/>
    <w:uiPriority w:val="99"/>
    <w:unhideWhenUsed/>
    <w:rsid w:val="00465982"/>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5982"/>
  </w:style>
  <w:style w:type="paragraph" w:styleId="Footer">
    <w:name w:val="footer"/>
    <w:basedOn w:val="Normal"/>
    <w:link w:val="FooterChar"/>
    <w:uiPriority w:val="99"/>
    <w:unhideWhenUsed/>
    <w:rsid w:val="00465982"/>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59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840</Words>
  <Characters>4791</Characters>
  <Application>Microsoft Office Word</Application>
  <DocSecurity>0</DocSecurity>
  <Lines>39</Lines>
  <Paragraphs>11</Paragraphs>
  <ScaleCrop>false</ScaleCrop>
  <Company/>
  <LinksUpToDate>false</LinksUpToDate>
  <CharactersWithSpaces>5620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Charlotte Woods</dc:creator>
  <cp:keywords/>
  <dc:description/>
  <cp:lastModifiedBy>Charlotte Woods</cp:lastModifiedBy>
  <cp:revision>1</cp:revision>
  <dcterms:created xsi:type="dcterms:W3CDTF">2026-08-05T12:36:00Z</dcterms:created>
  <dcterms:modified xsi:type="dcterms:W3CDTF">2026-08-05T12:45:00Z</dcterms:modified>
</cp:coreProperties>
</file>