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81EF" w14:textId="77777777" w:rsidR="006936B3" w:rsidRPr="006936B3" w:rsidRDefault="006936B3" w:rsidP="006936B3">
      <w:pPr>
        <w:jc w:val="center"/>
        <w:rPr>
          <w:rFonts w:ascii="Calibri" w:hAnsi="Calibri" w:cs="Calibri"/>
          <w:b/>
          <w:bCs/>
          <w:sz w:val="28"/>
          <w:szCs w:val="28"/>
        </w:rPr>
      </w:pPr>
      <w:r w:rsidRPr="006936B3">
        <w:rPr>
          <w:rFonts w:ascii="Calibri" w:hAnsi="Calibri" w:cs="Calibri"/>
          <w:b/>
          <w:bCs/>
          <w:sz w:val="28"/>
          <w:szCs w:val="28"/>
        </w:rPr>
        <w:t>CQC Guidance: HR Staff Files – Recruitment and Personnel Records</w:t>
      </w:r>
    </w:p>
    <w:p w14:paraId="09969C6C" w14:textId="77777777" w:rsidR="006936B3" w:rsidRPr="006936B3" w:rsidRDefault="006936B3" w:rsidP="006936B3">
      <w:pPr>
        <w:rPr>
          <w:rFonts w:ascii="Calibri" w:hAnsi="Calibri" w:cs="Calibri"/>
          <w:sz w:val="22"/>
          <w:szCs w:val="22"/>
        </w:rPr>
      </w:pPr>
    </w:p>
    <w:p w14:paraId="71FB929B" w14:textId="77777777" w:rsidR="006936B3" w:rsidRPr="006936B3" w:rsidRDefault="006936B3" w:rsidP="006936B3">
      <w:pPr>
        <w:rPr>
          <w:rFonts w:ascii="Calibri" w:hAnsi="Calibri" w:cs="Calibri"/>
          <w:sz w:val="22"/>
          <w:szCs w:val="22"/>
        </w:rPr>
      </w:pPr>
      <w:r w:rsidRPr="006936B3">
        <w:rPr>
          <w:rFonts w:ascii="Calibri" w:hAnsi="Calibri" w:cs="Calibri"/>
          <w:sz w:val="22"/>
          <w:szCs w:val="22"/>
        </w:rPr>
        <w:t>The Care Quality Commission (CQC) expects providers to maintain robust recruitment and personnel records that demonstrate staff are suitable, competent, and safe to work. Staff files should be consistent, organised, and maintained in a standardised format to enable inspectors to easily review compliance with the relevant regulations, particularly the Health and Social Care Act 2008 (Regulated Activities) Regulations 2014.</w:t>
      </w:r>
    </w:p>
    <w:p w14:paraId="7ACB7A3C" w14:textId="47DE6C0E" w:rsidR="006936B3" w:rsidRPr="006936B3" w:rsidRDefault="006936B3" w:rsidP="006936B3">
      <w:pPr>
        <w:rPr>
          <w:rFonts w:ascii="Calibri" w:hAnsi="Calibri" w:cs="Calibri"/>
          <w:sz w:val="22"/>
          <w:szCs w:val="22"/>
        </w:rPr>
      </w:pPr>
      <w:r w:rsidRPr="006936B3">
        <w:rPr>
          <w:rFonts w:ascii="Calibri" w:hAnsi="Calibri" w:cs="Calibri"/>
          <w:sz w:val="22"/>
          <w:szCs w:val="22"/>
        </w:rPr>
        <w:t>Each HR file should contain the following documentation in a consistent order:</w:t>
      </w:r>
    </w:p>
    <w:p w14:paraId="6B1D3F70" w14:textId="77777777" w:rsidR="006936B3" w:rsidRPr="006936B3" w:rsidRDefault="006936B3" w:rsidP="006936B3">
      <w:pPr>
        <w:rPr>
          <w:rFonts w:ascii="Calibri" w:hAnsi="Calibri" w:cs="Calibri"/>
          <w:b/>
          <w:bCs/>
          <w:sz w:val="22"/>
          <w:szCs w:val="22"/>
        </w:rPr>
      </w:pPr>
      <w:r w:rsidRPr="006936B3">
        <w:rPr>
          <w:rFonts w:ascii="Calibri" w:hAnsi="Calibri" w:cs="Calibri"/>
          <w:b/>
          <w:bCs/>
          <w:sz w:val="22"/>
          <w:szCs w:val="22"/>
        </w:rPr>
        <w:t>1. Proof of Identity</w:t>
      </w:r>
    </w:p>
    <w:p w14:paraId="5C179E67" w14:textId="77777777" w:rsidR="006936B3" w:rsidRPr="006936B3" w:rsidRDefault="006936B3" w:rsidP="006936B3">
      <w:pPr>
        <w:numPr>
          <w:ilvl w:val="0"/>
          <w:numId w:val="1"/>
        </w:numPr>
        <w:rPr>
          <w:rFonts w:ascii="Calibri" w:hAnsi="Calibri" w:cs="Calibri"/>
          <w:sz w:val="22"/>
          <w:szCs w:val="22"/>
        </w:rPr>
      </w:pPr>
      <w:r w:rsidRPr="006936B3">
        <w:rPr>
          <w:rFonts w:ascii="Calibri" w:hAnsi="Calibri" w:cs="Calibri"/>
          <w:sz w:val="22"/>
          <w:szCs w:val="22"/>
        </w:rPr>
        <w:t>A minimum of two forms of identification, for example:</w:t>
      </w:r>
    </w:p>
    <w:p w14:paraId="1124B2DB" w14:textId="77777777" w:rsidR="006936B3" w:rsidRPr="0086095D" w:rsidRDefault="006936B3" w:rsidP="0086095D">
      <w:pPr>
        <w:pStyle w:val="ListParagraph"/>
        <w:numPr>
          <w:ilvl w:val="1"/>
          <w:numId w:val="1"/>
        </w:numPr>
        <w:rPr>
          <w:rFonts w:ascii="Calibri" w:hAnsi="Calibri" w:cs="Calibri"/>
          <w:sz w:val="22"/>
          <w:szCs w:val="22"/>
        </w:rPr>
      </w:pPr>
      <w:r w:rsidRPr="0086095D">
        <w:rPr>
          <w:rFonts w:ascii="Calibri" w:hAnsi="Calibri" w:cs="Calibri"/>
          <w:sz w:val="22"/>
          <w:szCs w:val="22"/>
        </w:rPr>
        <w:t>Passport</w:t>
      </w:r>
    </w:p>
    <w:p w14:paraId="47EE4271" w14:textId="77777777" w:rsidR="006936B3" w:rsidRPr="0086095D" w:rsidRDefault="006936B3" w:rsidP="0086095D">
      <w:pPr>
        <w:pStyle w:val="ListParagraph"/>
        <w:numPr>
          <w:ilvl w:val="1"/>
          <w:numId w:val="1"/>
        </w:numPr>
        <w:rPr>
          <w:rFonts w:ascii="Calibri" w:hAnsi="Calibri" w:cs="Calibri"/>
          <w:sz w:val="22"/>
          <w:szCs w:val="22"/>
        </w:rPr>
      </w:pPr>
      <w:r w:rsidRPr="0086095D">
        <w:rPr>
          <w:rFonts w:ascii="Calibri" w:hAnsi="Calibri" w:cs="Calibri"/>
          <w:sz w:val="22"/>
          <w:szCs w:val="22"/>
        </w:rPr>
        <w:t>Driving licence</w:t>
      </w:r>
    </w:p>
    <w:p w14:paraId="1A77BC73" w14:textId="77777777" w:rsidR="006936B3" w:rsidRPr="0086095D" w:rsidRDefault="006936B3" w:rsidP="0086095D">
      <w:pPr>
        <w:pStyle w:val="ListParagraph"/>
        <w:numPr>
          <w:ilvl w:val="1"/>
          <w:numId w:val="1"/>
        </w:numPr>
        <w:rPr>
          <w:rFonts w:ascii="Calibri" w:hAnsi="Calibri" w:cs="Calibri"/>
          <w:sz w:val="22"/>
          <w:szCs w:val="22"/>
        </w:rPr>
      </w:pPr>
      <w:r w:rsidRPr="0086095D">
        <w:rPr>
          <w:rFonts w:ascii="Calibri" w:hAnsi="Calibri" w:cs="Calibri"/>
          <w:sz w:val="22"/>
          <w:szCs w:val="22"/>
        </w:rPr>
        <w:t>NHS ID card</w:t>
      </w:r>
    </w:p>
    <w:p w14:paraId="7E85419E" w14:textId="77777777" w:rsidR="006936B3" w:rsidRPr="0086095D" w:rsidRDefault="006936B3" w:rsidP="0086095D">
      <w:pPr>
        <w:pStyle w:val="ListParagraph"/>
        <w:numPr>
          <w:ilvl w:val="1"/>
          <w:numId w:val="1"/>
        </w:numPr>
        <w:rPr>
          <w:rFonts w:ascii="Calibri" w:hAnsi="Calibri" w:cs="Calibri"/>
          <w:sz w:val="22"/>
          <w:szCs w:val="22"/>
        </w:rPr>
      </w:pPr>
      <w:r w:rsidRPr="0086095D">
        <w:rPr>
          <w:rFonts w:ascii="Calibri" w:hAnsi="Calibri" w:cs="Calibri"/>
          <w:sz w:val="22"/>
          <w:szCs w:val="22"/>
        </w:rPr>
        <w:t>Birth certificate (where appropriate)</w:t>
      </w:r>
    </w:p>
    <w:p w14:paraId="5933534B" w14:textId="77777777" w:rsidR="006936B3" w:rsidRPr="006936B3" w:rsidRDefault="006936B3" w:rsidP="006936B3">
      <w:pPr>
        <w:numPr>
          <w:ilvl w:val="0"/>
          <w:numId w:val="1"/>
        </w:numPr>
        <w:rPr>
          <w:rFonts w:ascii="Calibri" w:hAnsi="Calibri" w:cs="Calibri"/>
          <w:sz w:val="22"/>
          <w:szCs w:val="22"/>
        </w:rPr>
      </w:pPr>
      <w:r w:rsidRPr="006936B3">
        <w:rPr>
          <w:rFonts w:ascii="Calibri" w:hAnsi="Calibri" w:cs="Calibri"/>
          <w:sz w:val="22"/>
          <w:szCs w:val="22"/>
        </w:rPr>
        <w:t>Copies should be clear, signed and dated as verified where applicable.</w:t>
      </w:r>
    </w:p>
    <w:p w14:paraId="210F38B1" w14:textId="77777777" w:rsidR="006936B3" w:rsidRPr="006936B3" w:rsidRDefault="006936B3" w:rsidP="006936B3">
      <w:pPr>
        <w:rPr>
          <w:rFonts w:ascii="Calibri" w:hAnsi="Calibri" w:cs="Calibri"/>
          <w:b/>
          <w:bCs/>
          <w:sz w:val="22"/>
          <w:szCs w:val="22"/>
        </w:rPr>
      </w:pPr>
      <w:r w:rsidRPr="006936B3">
        <w:rPr>
          <w:rFonts w:ascii="Calibri" w:hAnsi="Calibri" w:cs="Calibri"/>
          <w:b/>
          <w:bCs/>
          <w:sz w:val="22"/>
          <w:szCs w:val="22"/>
        </w:rPr>
        <w:t>2. Right to Work in the UK</w:t>
      </w:r>
    </w:p>
    <w:p w14:paraId="5FFEACF9" w14:textId="77777777" w:rsidR="006936B3" w:rsidRPr="006936B3" w:rsidRDefault="006936B3" w:rsidP="006936B3">
      <w:pPr>
        <w:pStyle w:val="ListParagraph"/>
        <w:numPr>
          <w:ilvl w:val="0"/>
          <w:numId w:val="1"/>
        </w:numPr>
        <w:rPr>
          <w:rFonts w:ascii="Calibri" w:hAnsi="Calibri" w:cs="Calibri"/>
          <w:sz w:val="22"/>
          <w:szCs w:val="22"/>
        </w:rPr>
      </w:pPr>
      <w:r w:rsidRPr="006936B3">
        <w:rPr>
          <w:rFonts w:ascii="Calibri" w:hAnsi="Calibri" w:cs="Calibri"/>
          <w:sz w:val="22"/>
          <w:szCs w:val="22"/>
        </w:rPr>
        <w:t>Evidence that the individual has the legal right to work in the UK.</w:t>
      </w:r>
    </w:p>
    <w:p w14:paraId="483EC205" w14:textId="77777777" w:rsidR="006936B3" w:rsidRPr="006936B3" w:rsidRDefault="006936B3" w:rsidP="006936B3">
      <w:pPr>
        <w:pStyle w:val="ListParagraph"/>
        <w:numPr>
          <w:ilvl w:val="0"/>
          <w:numId w:val="1"/>
        </w:numPr>
        <w:rPr>
          <w:rFonts w:ascii="Calibri" w:hAnsi="Calibri" w:cs="Calibri"/>
          <w:sz w:val="22"/>
          <w:szCs w:val="22"/>
          <w:lang w:val="fr-FR"/>
        </w:rPr>
      </w:pPr>
      <w:r w:rsidRPr="006936B3">
        <w:rPr>
          <w:rFonts w:ascii="Calibri" w:hAnsi="Calibri" w:cs="Calibri"/>
          <w:sz w:val="22"/>
          <w:szCs w:val="22"/>
          <w:lang w:val="fr-FR"/>
        </w:rPr>
        <w:t>Appropriate visa documentation where applicable.</w:t>
      </w:r>
    </w:p>
    <w:p w14:paraId="2AA6136F" w14:textId="77777777" w:rsidR="006936B3" w:rsidRPr="006936B3" w:rsidRDefault="006936B3" w:rsidP="006936B3">
      <w:pPr>
        <w:pStyle w:val="ListParagraph"/>
        <w:numPr>
          <w:ilvl w:val="0"/>
          <w:numId w:val="1"/>
        </w:numPr>
        <w:rPr>
          <w:rFonts w:ascii="Calibri" w:hAnsi="Calibri" w:cs="Calibri"/>
          <w:sz w:val="22"/>
          <w:szCs w:val="22"/>
        </w:rPr>
      </w:pPr>
      <w:r w:rsidRPr="006936B3">
        <w:rPr>
          <w:rFonts w:ascii="Calibri" w:hAnsi="Calibri" w:cs="Calibri"/>
          <w:sz w:val="22"/>
          <w:szCs w:val="22"/>
        </w:rPr>
        <w:t>Records of repeat checks for staff with time-limited permission to work.</w:t>
      </w:r>
    </w:p>
    <w:p w14:paraId="40444617" w14:textId="77777777" w:rsidR="006936B3" w:rsidRPr="006936B3" w:rsidRDefault="006936B3" w:rsidP="006936B3">
      <w:pPr>
        <w:rPr>
          <w:rFonts w:ascii="Calibri" w:hAnsi="Calibri" w:cs="Calibri"/>
          <w:b/>
          <w:bCs/>
          <w:sz w:val="22"/>
          <w:szCs w:val="22"/>
        </w:rPr>
      </w:pPr>
      <w:r w:rsidRPr="006936B3">
        <w:rPr>
          <w:rFonts w:ascii="Calibri" w:hAnsi="Calibri" w:cs="Calibri"/>
          <w:b/>
          <w:bCs/>
          <w:sz w:val="22"/>
          <w:szCs w:val="22"/>
        </w:rPr>
        <w:t>3. DBS Checks</w:t>
      </w:r>
    </w:p>
    <w:p w14:paraId="1641C61C" w14:textId="77777777" w:rsidR="006936B3" w:rsidRPr="006936B3" w:rsidRDefault="006936B3" w:rsidP="006936B3">
      <w:pPr>
        <w:pStyle w:val="ListParagraph"/>
        <w:numPr>
          <w:ilvl w:val="0"/>
          <w:numId w:val="14"/>
        </w:numPr>
        <w:rPr>
          <w:rFonts w:ascii="Calibri" w:hAnsi="Calibri" w:cs="Calibri"/>
          <w:sz w:val="22"/>
          <w:szCs w:val="22"/>
        </w:rPr>
      </w:pPr>
      <w:r w:rsidRPr="006936B3">
        <w:rPr>
          <w:rFonts w:ascii="Calibri" w:hAnsi="Calibri" w:cs="Calibri"/>
          <w:sz w:val="22"/>
          <w:szCs w:val="22"/>
        </w:rPr>
        <w:t>Appropriate Disclosure and Barring Service (DBS) check completed before employment commences.</w:t>
      </w:r>
    </w:p>
    <w:p w14:paraId="7459ED45" w14:textId="77777777" w:rsidR="006936B3" w:rsidRPr="006936B3" w:rsidRDefault="006936B3" w:rsidP="006936B3">
      <w:pPr>
        <w:pStyle w:val="ListParagraph"/>
        <w:numPr>
          <w:ilvl w:val="0"/>
          <w:numId w:val="14"/>
        </w:numPr>
        <w:rPr>
          <w:rFonts w:ascii="Calibri" w:hAnsi="Calibri" w:cs="Calibri"/>
          <w:sz w:val="22"/>
          <w:szCs w:val="22"/>
        </w:rPr>
      </w:pPr>
      <w:r w:rsidRPr="006936B3">
        <w:rPr>
          <w:rFonts w:ascii="Calibri" w:hAnsi="Calibri" w:cs="Calibri"/>
          <w:sz w:val="22"/>
          <w:szCs w:val="22"/>
        </w:rPr>
        <w:t>The level of DBS (Standard or Enhanced) should be appropriate to the role.</w:t>
      </w:r>
    </w:p>
    <w:p w14:paraId="38F06CBF" w14:textId="77777777" w:rsidR="006936B3" w:rsidRPr="006936B3" w:rsidRDefault="006936B3" w:rsidP="006936B3">
      <w:pPr>
        <w:pStyle w:val="ListParagraph"/>
        <w:numPr>
          <w:ilvl w:val="0"/>
          <w:numId w:val="14"/>
        </w:numPr>
        <w:rPr>
          <w:rFonts w:ascii="Calibri" w:hAnsi="Calibri" w:cs="Calibri"/>
          <w:sz w:val="22"/>
          <w:szCs w:val="22"/>
        </w:rPr>
      </w:pPr>
      <w:r w:rsidRPr="006936B3">
        <w:rPr>
          <w:rFonts w:ascii="Calibri" w:hAnsi="Calibri" w:cs="Calibri"/>
          <w:sz w:val="22"/>
          <w:szCs w:val="22"/>
        </w:rPr>
        <w:t>If employment commenced before receipt of the DBS, a documented risk assessment and rationale should be included.</w:t>
      </w:r>
    </w:p>
    <w:p w14:paraId="7A88BED0" w14:textId="77777777" w:rsidR="006936B3" w:rsidRPr="006936B3" w:rsidRDefault="006936B3" w:rsidP="006936B3">
      <w:pPr>
        <w:pStyle w:val="ListParagraph"/>
        <w:numPr>
          <w:ilvl w:val="0"/>
          <w:numId w:val="14"/>
        </w:numPr>
        <w:rPr>
          <w:rFonts w:ascii="Calibri" w:hAnsi="Calibri" w:cs="Calibri"/>
          <w:sz w:val="22"/>
          <w:szCs w:val="22"/>
        </w:rPr>
      </w:pPr>
      <w:r w:rsidRPr="006936B3">
        <w:rPr>
          <w:rFonts w:ascii="Calibri" w:hAnsi="Calibri" w:cs="Calibri"/>
          <w:sz w:val="22"/>
          <w:szCs w:val="22"/>
        </w:rPr>
        <w:t>Evidence of any subsequent DBS checks in line with practice policy.</w:t>
      </w:r>
    </w:p>
    <w:p w14:paraId="6B0D3330" w14:textId="77777777" w:rsidR="006936B3" w:rsidRPr="006936B3" w:rsidRDefault="006936B3" w:rsidP="006936B3">
      <w:pPr>
        <w:rPr>
          <w:rFonts w:ascii="Calibri" w:hAnsi="Calibri" w:cs="Calibri"/>
          <w:b/>
          <w:bCs/>
          <w:sz w:val="22"/>
          <w:szCs w:val="22"/>
        </w:rPr>
      </w:pPr>
      <w:r w:rsidRPr="006936B3">
        <w:rPr>
          <w:rFonts w:ascii="Calibri" w:hAnsi="Calibri" w:cs="Calibri"/>
          <w:b/>
          <w:bCs/>
          <w:sz w:val="22"/>
          <w:szCs w:val="22"/>
        </w:rPr>
        <w:t>4. References</w:t>
      </w:r>
    </w:p>
    <w:p w14:paraId="74719B91" w14:textId="77777777" w:rsidR="006936B3" w:rsidRPr="006936B3" w:rsidRDefault="006936B3" w:rsidP="006936B3">
      <w:pPr>
        <w:pStyle w:val="ListParagraph"/>
        <w:numPr>
          <w:ilvl w:val="0"/>
          <w:numId w:val="15"/>
        </w:numPr>
        <w:rPr>
          <w:rFonts w:ascii="Calibri" w:hAnsi="Calibri" w:cs="Calibri"/>
          <w:sz w:val="22"/>
          <w:szCs w:val="22"/>
        </w:rPr>
      </w:pPr>
      <w:r w:rsidRPr="006936B3">
        <w:rPr>
          <w:rFonts w:ascii="Calibri" w:hAnsi="Calibri" w:cs="Calibri"/>
          <w:sz w:val="22"/>
          <w:szCs w:val="22"/>
        </w:rPr>
        <w:t>A minimum of two satisfactory references obtained prior to appointment where possible.</w:t>
      </w:r>
    </w:p>
    <w:p w14:paraId="4569EF81" w14:textId="77777777" w:rsidR="006936B3" w:rsidRPr="006936B3" w:rsidRDefault="006936B3" w:rsidP="006936B3">
      <w:pPr>
        <w:pStyle w:val="ListParagraph"/>
        <w:numPr>
          <w:ilvl w:val="0"/>
          <w:numId w:val="15"/>
        </w:numPr>
        <w:rPr>
          <w:rFonts w:ascii="Calibri" w:hAnsi="Calibri" w:cs="Calibri"/>
          <w:sz w:val="22"/>
          <w:szCs w:val="22"/>
        </w:rPr>
      </w:pPr>
      <w:r w:rsidRPr="006936B3">
        <w:rPr>
          <w:rFonts w:ascii="Calibri" w:hAnsi="Calibri" w:cs="Calibri"/>
          <w:sz w:val="22"/>
          <w:szCs w:val="22"/>
        </w:rPr>
        <w:t>References should ideally include the most recent employer.</w:t>
      </w:r>
    </w:p>
    <w:p w14:paraId="0C15FC03" w14:textId="77777777" w:rsidR="006936B3" w:rsidRPr="006936B3" w:rsidRDefault="006936B3" w:rsidP="006936B3">
      <w:pPr>
        <w:pStyle w:val="ListParagraph"/>
        <w:numPr>
          <w:ilvl w:val="0"/>
          <w:numId w:val="15"/>
        </w:numPr>
        <w:rPr>
          <w:rFonts w:ascii="Calibri" w:hAnsi="Calibri" w:cs="Calibri"/>
          <w:sz w:val="22"/>
          <w:szCs w:val="22"/>
        </w:rPr>
      </w:pPr>
      <w:r w:rsidRPr="006936B3">
        <w:rPr>
          <w:rFonts w:ascii="Calibri" w:hAnsi="Calibri" w:cs="Calibri"/>
          <w:sz w:val="22"/>
          <w:szCs w:val="22"/>
        </w:rPr>
        <w:t>If references cannot be obtained, the file should clearly document:</w:t>
      </w:r>
    </w:p>
    <w:p w14:paraId="4271B1E4" w14:textId="77777777" w:rsidR="006936B3" w:rsidRPr="006936B3" w:rsidRDefault="006936B3" w:rsidP="006936B3">
      <w:pPr>
        <w:pStyle w:val="ListParagraph"/>
        <w:numPr>
          <w:ilvl w:val="1"/>
          <w:numId w:val="15"/>
        </w:numPr>
        <w:rPr>
          <w:rFonts w:ascii="Calibri" w:hAnsi="Calibri" w:cs="Calibri"/>
          <w:sz w:val="22"/>
          <w:szCs w:val="22"/>
        </w:rPr>
      </w:pPr>
      <w:r w:rsidRPr="006936B3">
        <w:rPr>
          <w:rFonts w:ascii="Calibri" w:hAnsi="Calibri" w:cs="Calibri"/>
          <w:sz w:val="22"/>
          <w:szCs w:val="22"/>
        </w:rPr>
        <w:t>Attempts made to obtain them.</w:t>
      </w:r>
    </w:p>
    <w:p w14:paraId="1EC25784" w14:textId="77777777" w:rsidR="006936B3" w:rsidRPr="006936B3" w:rsidRDefault="006936B3" w:rsidP="006936B3">
      <w:pPr>
        <w:pStyle w:val="ListParagraph"/>
        <w:numPr>
          <w:ilvl w:val="1"/>
          <w:numId w:val="15"/>
        </w:numPr>
        <w:rPr>
          <w:rFonts w:ascii="Calibri" w:hAnsi="Calibri" w:cs="Calibri"/>
          <w:sz w:val="22"/>
          <w:szCs w:val="22"/>
        </w:rPr>
      </w:pPr>
      <w:r w:rsidRPr="006936B3">
        <w:rPr>
          <w:rFonts w:ascii="Calibri" w:hAnsi="Calibri" w:cs="Calibri"/>
          <w:sz w:val="22"/>
          <w:szCs w:val="22"/>
        </w:rPr>
        <w:t>The reason they were unavailable.</w:t>
      </w:r>
    </w:p>
    <w:p w14:paraId="20A414B5" w14:textId="77777777" w:rsidR="006936B3" w:rsidRDefault="006936B3" w:rsidP="006936B3">
      <w:pPr>
        <w:pStyle w:val="ListParagraph"/>
        <w:numPr>
          <w:ilvl w:val="1"/>
          <w:numId w:val="15"/>
        </w:numPr>
        <w:rPr>
          <w:rFonts w:ascii="Calibri" w:hAnsi="Calibri" w:cs="Calibri"/>
          <w:sz w:val="22"/>
          <w:szCs w:val="22"/>
        </w:rPr>
      </w:pPr>
      <w:r w:rsidRPr="006936B3">
        <w:rPr>
          <w:rFonts w:ascii="Calibri" w:hAnsi="Calibri" w:cs="Calibri"/>
          <w:sz w:val="22"/>
          <w:szCs w:val="22"/>
        </w:rPr>
        <w:t>Any risk assessment or alternative assurance undertaken.</w:t>
      </w:r>
    </w:p>
    <w:p w14:paraId="78A6834F" w14:textId="77777777" w:rsidR="006936B3" w:rsidRDefault="006936B3" w:rsidP="006936B3">
      <w:pPr>
        <w:rPr>
          <w:rFonts w:ascii="Calibri" w:hAnsi="Calibri" w:cs="Calibri"/>
          <w:sz w:val="22"/>
          <w:szCs w:val="22"/>
        </w:rPr>
      </w:pPr>
    </w:p>
    <w:p w14:paraId="2DEEB067" w14:textId="77777777" w:rsidR="006936B3" w:rsidRPr="006936B3" w:rsidRDefault="006936B3" w:rsidP="006936B3">
      <w:pPr>
        <w:rPr>
          <w:rFonts w:ascii="Calibri" w:hAnsi="Calibri" w:cs="Calibri"/>
          <w:sz w:val="22"/>
          <w:szCs w:val="22"/>
        </w:rPr>
      </w:pPr>
    </w:p>
    <w:p w14:paraId="51BB2E9B" w14:textId="77777777" w:rsidR="006936B3" w:rsidRPr="006936B3" w:rsidRDefault="006936B3" w:rsidP="006936B3">
      <w:pPr>
        <w:rPr>
          <w:rFonts w:ascii="Calibri" w:hAnsi="Calibri" w:cs="Calibri"/>
          <w:b/>
          <w:bCs/>
          <w:sz w:val="22"/>
          <w:szCs w:val="22"/>
        </w:rPr>
      </w:pPr>
      <w:r w:rsidRPr="006936B3">
        <w:rPr>
          <w:rFonts w:ascii="Calibri" w:hAnsi="Calibri" w:cs="Calibri"/>
          <w:b/>
          <w:bCs/>
          <w:sz w:val="22"/>
          <w:szCs w:val="22"/>
        </w:rPr>
        <w:t>5. Employment History</w:t>
      </w:r>
    </w:p>
    <w:p w14:paraId="14F7DBC2" w14:textId="77777777" w:rsidR="006936B3" w:rsidRPr="006936B3" w:rsidRDefault="006936B3" w:rsidP="006936B3">
      <w:pPr>
        <w:pStyle w:val="ListParagraph"/>
        <w:numPr>
          <w:ilvl w:val="0"/>
          <w:numId w:val="13"/>
        </w:numPr>
        <w:rPr>
          <w:rFonts w:ascii="Calibri" w:hAnsi="Calibri" w:cs="Calibri"/>
          <w:sz w:val="22"/>
          <w:szCs w:val="22"/>
        </w:rPr>
      </w:pPr>
      <w:r w:rsidRPr="006936B3">
        <w:rPr>
          <w:rFonts w:ascii="Calibri" w:hAnsi="Calibri" w:cs="Calibri"/>
          <w:sz w:val="22"/>
          <w:szCs w:val="22"/>
        </w:rPr>
        <w:lastRenderedPageBreak/>
        <w:t>A current CV or completed application form detailing full employment history.</w:t>
      </w:r>
    </w:p>
    <w:p w14:paraId="03B66717" w14:textId="77777777" w:rsidR="006936B3" w:rsidRPr="006936B3" w:rsidRDefault="006936B3" w:rsidP="006936B3">
      <w:pPr>
        <w:pStyle w:val="ListParagraph"/>
        <w:numPr>
          <w:ilvl w:val="0"/>
          <w:numId w:val="13"/>
        </w:numPr>
        <w:rPr>
          <w:rFonts w:ascii="Calibri" w:hAnsi="Calibri" w:cs="Calibri"/>
          <w:sz w:val="22"/>
          <w:szCs w:val="22"/>
        </w:rPr>
      </w:pPr>
      <w:r w:rsidRPr="006936B3">
        <w:rPr>
          <w:rFonts w:ascii="Calibri" w:hAnsi="Calibri" w:cs="Calibri"/>
          <w:sz w:val="22"/>
          <w:szCs w:val="22"/>
        </w:rPr>
        <w:t>Any gaps in employment should be explained and documented.</w:t>
      </w:r>
    </w:p>
    <w:p w14:paraId="079D8705" w14:textId="77777777" w:rsidR="006936B3" w:rsidRPr="006936B3" w:rsidRDefault="006936B3" w:rsidP="006936B3">
      <w:pPr>
        <w:pStyle w:val="ListParagraph"/>
        <w:numPr>
          <w:ilvl w:val="0"/>
          <w:numId w:val="13"/>
        </w:numPr>
        <w:rPr>
          <w:rFonts w:ascii="Calibri" w:hAnsi="Calibri" w:cs="Calibri"/>
          <w:sz w:val="22"/>
          <w:szCs w:val="22"/>
        </w:rPr>
      </w:pPr>
      <w:r w:rsidRPr="006936B3">
        <w:rPr>
          <w:rFonts w:ascii="Calibri" w:hAnsi="Calibri" w:cs="Calibri"/>
          <w:sz w:val="22"/>
          <w:szCs w:val="22"/>
        </w:rPr>
        <w:t>Any discrepancies should be explored and recorded.</w:t>
      </w:r>
    </w:p>
    <w:p w14:paraId="41517DFE" w14:textId="77777777" w:rsidR="006936B3" w:rsidRPr="006936B3" w:rsidRDefault="006936B3" w:rsidP="006936B3">
      <w:pPr>
        <w:rPr>
          <w:rFonts w:ascii="Calibri" w:hAnsi="Calibri" w:cs="Calibri"/>
          <w:b/>
          <w:bCs/>
          <w:sz w:val="22"/>
          <w:szCs w:val="22"/>
        </w:rPr>
      </w:pPr>
      <w:r w:rsidRPr="006936B3">
        <w:rPr>
          <w:rFonts w:ascii="Calibri" w:hAnsi="Calibri" w:cs="Calibri"/>
          <w:b/>
          <w:bCs/>
          <w:sz w:val="22"/>
          <w:szCs w:val="22"/>
        </w:rPr>
        <w:t>6. Qualifications and Professional Registration</w:t>
      </w:r>
    </w:p>
    <w:p w14:paraId="6E5B556F" w14:textId="77777777" w:rsidR="006936B3" w:rsidRPr="006936B3" w:rsidRDefault="006936B3" w:rsidP="006936B3">
      <w:pPr>
        <w:rPr>
          <w:rFonts w:ascii="Calibri" w:hAnsi="Calibri" w:cs="Calibri"/>
          <w:sz w:val="22"/>
          <w:szCs w:val="22"/>
        </w:rPr>
      </w:pPr>
      <w:r w:rsidRPr="006936B3">
        <w:rPr>
          <w:rFonts w:ascii="Calibri" w:hAnsi="Calibri" w:cs="Calibri"/>
          <w:sz w:val="22"/>
          <w:szCs w:val="22"/>
        </w:rPr>
        <w:t>Evidence relevant to the role, including:</w:t>
      </w:r>
    </w:p>
    <w:p w14:paraId="40E96D33" w14:textId="77777777" w:rsidR="006936B3" w:rsidRPr="006936B3" w:rsidRDefault="006936B3" w:rsidP="006936B3">
      <w:pPr>
        <w:pStyle w:val="ListParagraph"/>
        <w:numPr>
          <w:ilvl w:val="0"/>
          <w:numId w:val="5"/>
        </w:numPr>
        <w:rPr>
          <w:rFonts w:ascii="Calibri" w:hAnsi="Calibri" w:cs="Calibri"/>
          <w:sz w:val="22"/>
          <w:szCs w:val="22"/>
        </w:rPr>
      </w:pPr>
      <w:r w:rsidRPr="006936B3">
        <w:rPr>
          <w:rFonts w:ascii="Calibri" w:hAnsi="Calibri" w:cs="Calibri"/>
          <w:sz w:val="22"/>
          <w:szCs w:val="22"/>
        </w:rPr>
        <w:t>Professional qualifications.</w:t>
      </w:r>
    </w:p>
    <w:p w14:paraId="560F0A54" w14:textId="77777777" w:rsidR="006936B3" w:rsidRPr="006936B3" w:rsidRDefault="006936B3" w:rsidP="006936B3">
      <w:pPr>
        <w:pStyle w:val="ListParagraph"/>
        <w:numPr>
          <w:ilvl w:val="0"/>
          <w:numId w:val="5"/>
        </w:numPr>
        <w:rPr>
          <w:rFonts w:ascii="Calibri" w:hAnsi="Calibri" w:cs="Calibri"/>
          <w:sz w:val="22"/>
          <w:szCs w:val="22"/>
        </w:rPr>
      </w:pPr>
      <w:r w:rsidRPr="006936B3">
        <w:rPr>
          <w:rFonts w:ascii="Calibri" w:hAnsi="Calibri" w:cs="Calibri"/>
          <w:sz w:val="22"/>
          <w:szCs w:val="22"/>
        </w:rPr>
        <w:t>Current professional registration where applicable, for example:</w:t>
      </w:r>
    </w:p>
    <w:p w14:paraId="1A0C1953" w14:textId="77777777" w:rsidR="006936B3" w:rsidRPr="006936B3" w:rsidRDefault="006936B3" w:rsidP="006936B3">
      <w:pPr>
        <w:pStyle w:val="ListParagraph"/>
        <w:numPr>
          <w:ilvl w:val="1"/>
          <w:numId w:val="5"/>
        </w:numPr>
        <w:rPr>
          <w:rFonts w:ascii="Calibri" w:hAnsi="Calibri" w:cs="Calibri"/>
          <w:sz w:val="22"/>
          <w:szCs w:val="22"/>
        </w:rPr>
      </w:pPr>
      <w:r w:rsidRPr="006936B3">
        <w:rPr>
          <w:rFonts w:ascii="Calibri" w:hAnsi="Calibri" w:cs="Calibri"/>
          <w:sz w:val="22"/>
          <w:szCs w:val="22"/>
        </w:rPr>
        <w:t>General Medical Council (GMC)</w:t>
      </w:r>
    </w:p>
    <w:p w14:paraId="5D3452B4" w14:textId="77777777" w:rsidR="006936B3" w:rsidRPr="006936B3" w:rsidRDefault="006936B3" w:rsidP="006936B3">
      <w:pPr>
        <w:pStyle w:val="ListParagraph"/>
        <w:numPr>
          <w:ilvl w:val="1"/>
          <w:numId w:val="5"/>
        </w:numPr>
        <w:rPr>
          <w:rFonts w:ascii="Calibri" w:hAnsi="Calibri" w:cs="Calibri"/>
          <w:sz w:val="22"/>
          <w:szCs w:val="22"/>
        </w:rPr>
      </w:pPr>
      <w:r w:rsidRPr="006936B3">
        <w:rPr>
          <w:rFonts w:ascii="Calibri" w:hAnsi="Calibri" w:cs="Calibri"/>
          <w:sz w:val="22"/>
          <w:szCs w:val="22"/>
        </w:rPr>
        <w:t>Nursing and Midwifery Council (NMC)</w:t>
      </w:r>
    </w:p>
    <w:p w14:paraId="3B559D28" w14:textId="77777777" w:rsidR="006936B3" w:rsidRPr="006936B3" w:rsidRDefault="006936B3" w:rsidP="006936B3">
      <w:pPr>
        <w:pStyle w:val="ListParagraph"/>
        <w:numPr>
          <w:ilvl w:val="0"/>
          <w:numId w:val="5"/>
        </w:numPr>
        <w:rPr>
          <w:rFonts w:ascii="Calibri" w:hAnsi="Calibri" w:cs="Calibri"/>
          <w:sz w:val="22"/>
          <w:szCs w:val="22"/>
        </w:rPr>
      </w:pPr>
      <w:r w:rsidRPr="006936B3">
        <w:rPr>
          <w:rFonts w:ascii="Calibri" w:hAnsi="Calibri" w:cs="Calibri"/>
          <w:sz w:val="22"/>
          <w:szCs w:val="22"/>
        </w:rPr>
        <w:t>Inclusion on the NHS Performers List where required.</w:t>
      </w:r>
    </w:p>
    <w:p w14:paraId="5E7AD23C" w14:textId="77777777" w:rsidR="006936B3" w:rsidRPr="006936B3" w:rsidRDefault="006936B3" w:rsidP="006936B3">
      <w:pPr>
        <w:pStyle w:val="ListParagraph"/>
        <w:numPr>
          <w:ilvl w:val="0"/>
          <w:numId w:val="5"/>
        </w:numPr>
        <w:rPr>
          <w:rFonts w:ascii="Calibri" w:hAnsi="Calibri" w:cs="Calibri"/>
          <w:sz w:val="22"/>
          <w:szCs w:val="22"/>
        </w:rPr>
      </w:pPr>
      <w:r w:rsidRPr="006936B3">
        <w:rPr>
          <w:rFonts w:ascii="Calibri" w:hAnsi="Calibri" w:cs="Calibri"/>
          <w:sz w:val="22"/>
          <w:szCs w:val="22"/>
        </w:rPr>
        <w:t>Records should demonstrate ongoing verification and renewal where applicable.</w:t>
      </w:r>
    </w:p>
    <w:p w14:paraId="28E0254F" w14:textId="77777777" w:rsidR="006936B3" w:rsidRPr="006936B3" w:rsidRDefault="006936B3" w:rsidP="006936B3">
      <w:pPr>
        <w:rPr>
          <w:rFonts w:ascii="Calibri" w:hAnsi="Calibri" w:cs="Calibri"/>
          <w:b/>
          <w:bCs/>
          <w:sz w:val="22"/>
          <w:szCs w:val="22"/>
        </w:rPr>
      </w:pPr>
      <w:r w:rsidRPr="006936B3">
        <w:rPr>
          <w:rFonts w:ascii="Calibri" w:hAnsi="Calibri" w:cs="Calibri"/>
          <w:b/>
          <w:bCs/>
          <w:sz w:val="22"/>
          <w:szCs w:val="22"/>
        </w:rPr>
        <w:t>7. Occupational Health / Fitness to Work</w:t>
      </w:r>
    </w:p>
    <w:p w14:paraId="3A04158D" w14:textId="77777777" w:rsidR="006936B3" w:rsidRPr="006936B3" w:rsidRDefault="006936B3" w:rsidP="006936B3">
      <w:pPr>
        <w:rPr>
          <w:rFonts w:ascii="Calibri" w:hAnsi="Calibri" w:cs="Calibri"/>
          <w:sz w:val="22"/>
          <w:szCs w:val="22"/>
        </w:rPr>
      </w:pPr>
      <w:r w:rsidRPr="006936B3">
        <w:rPr>
          <w:rFonts w:ascii="Calibri" w:hAnsi="Calibri" w:cs="Calibri"/>
          <w:sz w:val="22"/>
          <w:szCs w:val="22"/>
        </w:rPr>
        <w:t>In line with Regulation 19 – Fit and Proper Persons Employed, there should be evidence that the individual is physically and mentally fit to undertake their role, including:</w:t>
      </w:r>
    </w:p>
    <w:p w14:paraId="49BB917F" w14:textId="77777777" w:rsidR="006936B3" w:rsidRPr="006936B3" w:rsidRDefault="006936B3" w:rsidP="006936B3">
      <w:pPr>
        <w:pStyle w:val="ListParagraph"/>
        <w:numPr>
          <w:ilvl w:val="0"/>
          <w:numId w:val="12"/>
        </w:numPr>
        <w:rPr>
          <w:rFonts w:ascii="Calibri" w:hAnsi="Calibri" w:cs="Calibri"/>
          <w:sz w:val="22"/>
          <w:szCs w:val="22"/>
        </w:rPr>
      </w:pPr>
      <w:r w:rsidRPr="006936B3">
        <w:rPr>
          <w:rFonts w:ascii="Calibri" w:hAnsi="Calibri" w:cs="Calibri"/>
          <w:sz w:val="22"/>
          <w:szCs w:val="22"/>
        </w:rPr>
        <w:t>Occupational Health clearance where appropriate.</w:t>
      </w:r>
    </w:p>
    <w:p w14:paraId="3BC995B8" w14:textId="77777777" w:rsidR="006936B3" w:rsidRPr="006936B3" w:rsidRDefault="006936B3" w:rsidP="006936B3">
      <w:pPr>
        <w:pStyle w:val="ListParagraph"/>
        <w:numPr>
          <w:ilvl w:val="0"/>
          <w:numId w:val="12"/>
        </w:numPr>
        <w:rPr>
          <w:rFonts w:ascii="Calibri" w:hAnsi="Calibri" w:cs="Calibri"/>
          <w:sz w:val="22"/>
          <w:szCs w:val="22"/>
        </w:rPr>
      </w:pPr>
      <w:r w:rsidRPr="006936B3">
        <w:rPr>
          <w:rFonts w:ascii="Calibri" w:hAnsi="Calibri" w:cs="Calibri"/>
          <w:sz w:val="22"/>
          <w:szCs w:val="22"/>
        </w:rPr>
        <w:t>Health questionnaire or declaration.</w:t>
      </w:r>
    </w:p>
    <w:p w14:paraId="3F8192DA" w14:textId="77777777" w:rsidR="006936B3" w:rsidRPr="006936B3" w:rsidRDefault="006936B3" w:rsidP="006936B3">
      <w:pPr>
        <w:pStyle w:val="ListParagraph"/>
        <w:numPr>
          <w:ilvl w:val="0"/>
          <w:numId w:val="12"/>
        </w:numPr>
        <w:rPr>
          <w:rFonts w:ascii="Calibri" w:hAnsi="Calibri" w:cs="Calibri"/>
          <w:sz w:val="22"/>
          <w:szCs w:val="22"/>
        </w:rPr>
      </w:pPr>
      <w:r w:rsidRPr="006936B3">
        <w:rPr>
          <w:rFonts w:ascii="Calibri" w:hAnsi="Calibri" w:cs="Calibri"/>
          <w:sz w:val="22"/>
          <w:szCs w:val="22"/>
        </w:rPr>
        <w:t>Any reasonable adjustments identified and implemented.</w:t>
      </w:r>
    </w:p>
    <w:p w14:paraId="68EB9B52" w14:textId="77777777" w:rsidR="006936B3" w:rsidRPr="006936B3" w:rsidRDefault="006936B3" w:rsidP="006936B3">
      <w:pPr>
        <w:rPr>
          <w:rFonts w:ascii="Calibri" w:hAnsi="Calibri" w:cs="Calibri"/>
          <w:b/>
          <w:bCs/>
          <w:sz w:val="22"/>
          <w:szCs w:val="22"/>
        </w:rPr>
      </w:pPr>
      <w:r w:rsidRPr="006936B3">
        <w:rPr>
          <w:rFonts w:ascii="Calibri" w:hAnsi="Calibri" w:cs="Calibri"/>
          <w:b/>
          <w:bCs/>
          <w:sz w:val="22"/>
          <w:szCs w:val="22"/>
        </w:rPr>
        <w:t>8. Immunisation Status</w:t>
      </w:r>
    </w:p>
    <w:p w14:paraId="31B288BC" w14:textId="77777777" w:rsidR="006936B3" w:rsidRPr="006936B3" w:rsidRDefault="006936B3" w:rsidP="006936B3">
      <w:pPr>
        <w:rPr>
          <w:rFonts w:ascii="Calibri" w:hAnsi="Calibri" w:cs="Calibri"/>
          <w:sz w:val="22"/>
          <w:szCs w:val="22"/>
        </w:rPr>
      </w:pPr>
      <w:r w:rsidRPr="006936B3">
        <w:rPr>
          <w:rFonts w:ascii="Calibri" w:hAnsi="Calibri" w:cs="Calibri"/>
          <w:sz w:val="22"/>
          <w:szCs w:val="22"/>
        </w:rPr>
        <w:t>In accordance with Regulation 12 – Safe Care and Treatment, staff files should contain evidence of immunisation status appropriate to their role, for example:</w:t>
      </w:r>
    </w:p>
    <w:p w14:paraId="29345603" w14:textId="77777777" w:rsidR="006936B3" w:rsidRPr="006936B3" w:rsidRDefault="006936B3" w:rsidP="006936B3">
      <w:pPr>
        <w:pStyle w:val="ListParagraph"/>
        <w:numPr>
          <w:ilvl w:val="0"/>
          <w:numId w:val="11"/>
        </w:numPr>
        <w:rPr>
          <w:rFonts w:ascii="Calibri" w:hAnsi="Calibri" w:cs="Calibri"/>
          <w:sz w:val="22"/>
          <w:szCs w:val="22"/>
        </w:rPr>
      </w:pPr>
      <w:r w:rsidRPr="006936B3">
        <w:rPr>
          <w:rFonts w:ascii="Calibri" w:hAnsi="Calibri" w:cs="Calibri"/>
          <w:sz w:val="22"/>
          <w:szCs w:val="22"/>
        </w:rPr>
        <w:t>Hepatitis B</w:t>
      </w:r>
    </w:p>
    <w:p w14:paraId="57D47007" w14:textId="77777777" w:rsidR="006936B3" w:rsidRPr="006936B3" w:rsidRDefault="006936B3" w:rsidP="006936B3">
      <w:pPr>
        <w:pStyle w:val="ListParagraph"/>
        <w:numPr>
          <w:ilvl w:val="0"/>
          <w:numId w:val="11"/>
        </w:numPr>
        <w:rPr>
          <w:rFonts w:ascii="Calibri" w:hAnsi="Calibri" w:cs="Calibri"/>
          <w:sz w:val="22"/>
          <w:szCs w:val="22"/>
        </w:rPr>
      </w:pPr>
      <w:r w:rsidRPr="006936B3">
        <w:rPr>
          <w:rFonts w:ascii="Calibri" w:hAnsi="Calibri" w:cs="Calibri"/>
          <w:sz w:val="22"/>
          <w:szCs w:val="22"/>
        </w:rPr>
        <w:t>MMR</w:t>
      </w:r>
    </w:p>
    <w:p w14:paraId="0BDAAC90" w14:textId="77777777" w:rsidR="006936B3" w:rsidRPr="006936B3" w:rsidRDefault="006936B3" w:rsidP="006936B3">
      <w:pPr>
        <w:pStyle w:val="ListParagraph"/>
        <w:numPr>
          <w:ilvl w:val="0"/>
          <w:numId w:val="11"/>
        </w:numPr>
        <w:rPr>
          <w:rFonts w:ascii="Calibri" w:hAnsi="Calibri" w:cs="Calibri"/>
          <w:sz w:val="22"/>
          <w:szCs w:val="22"/>
        </w:rPr>
      </w:pPr>
      <w:r w:rsidRPr="006936B3">
        <w:rPr>
          <w:rFonts w:ascii="Calibri" w:hAnsi="Calibri" w:cs="Calibri"/>
          <w:sz w:val="22"/>
          <w:szCs w:val="22"/>
        </w:rPr>
        <w:t>Varicella</w:t>
      </w:r>
    </w:p>
    <w:p w14:paraId="5F1AD8FE" w14:textId="77777777" w:rsidR="006936B3" w:rsidRPr="006936B3" w:rsidRDefault="006936B3" w:rsidP="006936B3">
      <w:pPr>
        <w:pStyle w:val="ListParagraph"/>
        <w:numPr>
          <w:ilvl w:val="0"/>
          <w:numId w:val="11"/>
        </w:numPr>
        <w:rPr>
          <w:rFonts w:ascii="Calibri" w:hAnsi="Calibri" w:cs="Calibri"/>
          <w:sz w:val="22"/>
          <w:szCs w:val="22"/>
        </w:rPr>
      </w:pPr>
      <w:r w:rsidRPr="006936B3">
        <w:rPr>
          <w:rFonts w:ascii="Calibri" w:hAnsi="Calibri" w:cs="Calibri"/>
          <w:sz w:val="22"/>
          <w:szCs w:val="22"/>
        </w:rPr>
        <w:t>Tuberculosis screening</w:t>
      </w:r>
    </w:p>
    <w:p w14:paraId="24036975" w14:textId="77777777" w:rsidR="006936B3" w:rsidRPr="006936B3" w:rsidRDefault="006936B3" w:rsidP="006936B3">
      <w:pPr>
        <w:pStyle w:val="ListParagraph"/>
        <w:numPr>
          <w:ilvl w:val="0"/>
          <w:numId w:val="11"/>
        </w:numPr>
        <w:rPr>
          <w:rFonts w:ascii="Calibri" w:hAnsi="Calibri" w:cs="Calibri"/>
          <w:sz w:val="22"/>
          <w:szCs w:val="22"/>
        </w:rPr>
      </w:pPr>
      <w:r w:rsidRPr="006936B3">
        <w:rPr>
          <w:rFonts w:ascii="Calibri" w:hAnsi="Calibri" w:cs="Calibri"/>
          <w:sz w:val="22"/>
          <w:szCs w:val="22"/>
        </w:rPr>
        <w:t>COVID-19 or influenza vaccination records where required by local risk assessment or organisational policy.</w:t>
      </w:r>
    </w:p>
    <w:p w14:paraId="31F17789" w14:textId="77777777" w:rsidR="006936B3" w:rsidRPr="006936B3" w:rsidRDefault="006936B3" w:rsidP="006936B3">
      <w:pPr>
        <w:rPr>
          <w:rFonts w:ascii="Calibri" w:hAnsi="Calibri" w:cs="Calibri"/>
          <w:b/>
          <w:bCs/>
          <w:sz w:val="22"/>
          <w:szCs w:val="22"/>
        </w:rPr>
      </w:pPr>
      <w:r w:rsidRPr="006936B3">
        <w:rPr>
          <w:rFonts w:ascii="Calibri" w:hAnsi="Calibri" w:cs="Calibri"/>
          <w:b/>
          <w:bCs/>
          <w:sz w:val="22"/>
          <w:szCs w:val="22"/>
        </w:rPr>
        <w:t>9. Induction, Supervision and Competency</w:t>
      </w:r>
    </w:p>
    <w:p w14:paraId="178387EE" w14:textId="77777777" w:rsidR="006936B3" w:rsidRPr="006936B3" w:rsidRDefault="006936B3" w:rsidP="006936B3">
      <w:pPr>
        <w:rPr>
          <w:rFonts w:ascii="Calibri" w:hAnsi="Calibri" w:cs="Calibri"/>
          <w:sz w:val="22"/>
          <w:szCs w:val="22"/>
        </w:rPr>
      </w:pPr>
      <w:r w:rsidRPr="006936B3">
        <w:rPr>
          <w:rFonts w:ascii="Calibri" w:hAnsi="Calibri" w:cs="Calibri"/>
          <w:sz w:val="22"/>
          <w:szCs w:val="22"/>
        </w:rPr>
        <w:t>Evidence that staff are appropriately supported and developed in accordance with Regulation 18 – Staffing, including:</w:t>
      </w:r>
    </w:p>
    <w:p w14:paraId="2C02820A" w14:textId="77777777" w:rsidR="006936B3" w:rsidRPr="006936B3" w:rsidRDefault="006936B3" w:rsidP="006936B3">
      <w:pPr>
        <w:pStyle w:val="ListParagraph"/>
        <w:numPr>
          <w:ilvl w:val="0"/>
          <w:numId w:val="16"/>
        </w:numPr>
        <w:rPr>
          <w:rFonts w:ascii="Calibri" w:hAnsi="Calibri" w:cs="Calibri"/>
          <w:sz w:val="22"/>
          <w:szCs w:val="22"/>
        </w:rPr>
      </w:pPr>
      <w:r w:rsidRPr="006936B3">
        <w:rPr>
          <w:rFonts w:ascii="Calibri" w:hAnsi="Calibri" w:cs="Calibri"/>
          <w:sz w:val="22"/>
          <w:szCs w:val="22"/>
        </w:rPr>
        <w:t>Induction checklist.</w:t>
      </w:r>
    </w:p>
    <w:p w14:paraId="77438588" w14:textId="77777777" w:rsidR="006936B3" w:rsidRPr="006936B3" w:rsidRDefault="006936B3" w:rsidP="006936B3">
      <w:pPr>
        <w:pStyle w:val="ListParagraph"/>
        <w:numPr>
          <w:ilvl w:val="0"/>
          <w:numId w:val="16"/>
        </w:numPr>
        <w:rPr>
          <w:rFonts w:ascii="Calibri" w:hAnsi="Calibri" w:cs="Calibri"/>
          <w:sz w:val="22"/>
          <w:szCs w:val="22"/>
        </w:rPr>
      </w:pPr>
      <w:r w:rsidRPr="006936B3">
        <w:rPr>
          <w:rFonts w:ascii="Calibri" w:hAnsi="Calibri" w:cs="Calibri"/>
          <w:sz w:val="22"/>
          <w:szCs w:val="22"/>
        </w:rPr>
        <w:t>Mandatory training records.</w:t>
      </w:r>
    </w:p>
    <w:p w14:paraId="7466B2AE" w14:textId="77777777" w:rsidR="006936B3" w:rsidRPr="006936B3" w:rsidRDefault="006936B3" w:rsidP="006936B3">
      <w:pPr>
        <w:pStyle w:val="ListParagraph"/>
        <w:numPr>
          <w:ilvl w:val="0"/>
          <w:numId w:val="16"/>
        </w:numPr>
        <w:rPr>
          <w:rFonts w:ascii="Calibri" w:hAnsi="Calibri" w:cs="Calibri"/>
          <w:sz w:val="22"/>
          <w:szCs w:val="22"/>
        </w:rPr>
      </w:pPr>
      <w:r w:rsidRPr="006936B3">
        <w:rPr>
          <w:rFonts w:ascii="Calibri" w:hAnsi="Calibri" w:cs="Calibri"/>
          <w:sz w:val="22"/>
          <w:szCs w:val="22"/>
        </w:rPr>
        <w:t>Clinical supervision records where applicable.</w:t>
      </w:r>
    </w:p>
    <w:p w14:paraId="22E1BC37" w14:textId="77777777" w:rsidR="006936B3" w:rsidRPr="006936B3" w:rsidRDefault="006936B3" w:rsidP="006936B3">
      <w:pPr>
        <w:pStyle w:val="ListParagraph"/>
        <w:numPr>
          <w:ilvl w:val="0"/>
          <w:numId w:val="16"/>
        </w:numPr>
        <w:rPr>
          <w:rFonts w:ascii="Calibri" w:hAnsi="Calibri" w:cs="Calibri"/>
          <w:sz w:val="22"/>
          <w:szCs w:val="22"/>
        </w:rPr>
      </w:pPr>
      <w:r w:rsidRPr="006936B3">
        <w:rPr>
          <w:rFonts w:ascii="Calibri" w:hAnsi="Calibri" w:cs="Calibri"/>
          <w:sz w:val="22"/>
          <w:szCs w:val="22"/>
        </w:rPr>
        <w:t>Audit results or competency assessments.</w:t>
      </w:r>
    </w:p>
    <w:p w14:paraId="48FE5F53" w14:textId="77777777" w:rsidR="006936B3" w:rsidRPr="006936B3" w:rsidRDefault="006936B3" w:rsidP="006936B3">
      <w:pPr>
        <w:pStyle w:val="ListParagraph"/>
        <w:numPr>
          <w:ilvl w:val="0"/>
          <w:numId w:val="16"/>
        </w:numPr>
        <w:rPr>
          <w:rFonts w:ascii="Calibri" w:hAnsi="Calibri" w:cs="Calibri"/>
          <w:sz w:val="22"/>
          <w:szCs w:val="22"/>
        </w:rPr>
      </w:pPr>
      <w:r w:rsidRPr="006936B3">
        <w:rPr>
          <w:rFonts w:ascii="Calibri" w:hAnsi="Calibri" w:cs="Calibri"/>
          <w:sz w:val="22"/>
          <w:szCs w:val="22"/>
        </w:rPr>
        <w:t>Appraisals.</w:t>
      </w:r>
    </w:p>
    <w:p w14:paraId="619BC8B8" w14:textId="77777777" w:rsidR="006936B3" w:rsidRPr="006936B3" w:rsidRDefault="006936B3" w:rsidP="006936B3">
      <w:pPr>
        <w:pStyle w:val="ListParagraph"/>
        <w:numPr>
          <w:ilvl w:val="0"/>
          <w:numId w:val="16"/>
        </w:numPr>
        <w:rPr>
          <w:rFonts w:ascii="Calibri" w:hAnsi="Calibri" w:cs="Calibri"/>
          <w:sz w:val="22"/>
          <w:szCs w:val="22"/>
        </w:rPr>
      </w:pPr>
      <w:r w:rsidRPr="006936B3">
        <w:rPr>
          <w:rFonts w:ascii="Calibri" w:hAnsi="Calibri" w:cs="Calibri"/>
          <w:sz w:val="22"/>
          <w:szCs w:val="22"/>
        </w:rPr>
        <w:t>Evidence of ongoing professional development (CPD).</w:t>
      </w:r>
    </w:p>
    <w:p w14:paraId="30702551" w14:textId="3AD0E6A8" w:rsidR="006936B3" w:rsidRPr="006936B3" w:rsidRDefault="006936B3" w:rsidP="006936B3">
      <w:pPr>
        <w:rPr>
          <w:rFonts w:ascii="Calibri" w:hAnsi="Calibri" w:cs="Calibri"/>
          <w:sz w:val="22"/>
          <w:szCs w:val="22"/>
        </w:rPr>
      </w:pPr>
    </w:p>
    <w:p w14:paraId="59547289" w14:textId="77777777" w:rsidR="006936B3" w:rsidRPr="006936B3" w:rsidRDefault="006936B3" w:rsidP="006936B3">
      <w:pPr>
        <w:rPr>
          <w:rFonts w:ascii="Calibri" w:hAnsi="Calibri" w:cs="Calibri"/>
          <w:b/>
          <w:bCs/>
          <w:sz w:val="22"/>
          <w:szCs w:val="22"/>
        </w:rPr>
      </w:pPr>
      <w:r w:rsidRPr="006936B3">
        <w:rPr>
          <w:rFonts w:ascii="Calibri" w:hAnsi="Calibri" w:cs="Calibri"/>
          <w:b/>
          <w:bCs/>
          <w:sz w:val="22"/>
          <w:szCs w:val="22"/>
        </w:rPr>
        <w:t>Good Practice for HR Files</w:t>
      </w:r>
    </w:p>
    <w:p w14:paraId="17BAD102" w14:textId="77777777" w:rsidR="006936B3" w:rsidRPr="006936B3" w:rsidRDefault="006936B3" w:rsidP="006936B3">
      <w:pPr>
        <w:rPr>
          <w:rFonts w:ascii="Calibri" w:hAnsi="Calibri" w:cs="Calibri"/>
          <w:sz w:val="22"/>
          <w:szCs w:val="22"/>
        </w:rPr>
      </w:pPr>
      <w:r w:rsidRPr="006936B3">
        <w:rPr>
          <w:rFonts w:ascii="Calibri" w:hAnsi="Calibri" w:cs="Calibri"/>
          <w:sz w:val="22"/>
          <w:szCs w:val="22"/>
        </w:rPr>
        <w:lastRenderedPageBreak/>
        <w:t>To demonstrate effective governance, HR files should be:</w:t>
      </w:r>
    </w:p>
    <w:p w14:paraId="74F0E808" w14:textId="77777777" w:rsidR="006936B3" w:rsidRPr="006936B3" w:rsidRDefault="006936B3" w:rsidP="006936B3">
      <w:pPr>
        <w:pStyle w:val="ListParagraph"/>
        <w:numPr>
          <w:ilvl w:val="0"/>
          <w:numId w:val="17"/>
        </w:numPr>
        <w:rPr>
          <w:rFonts w:ascii="Calibri" w:hAnsi="Calibri" w:cs="Calibri"/>
          <w:sz w:val="22"/>
          <w:szCs w:val="22"/>
        </w:rPr>
      </w:pPr>
      <w:r w:rsidRPr="006936B3">
        <w:rPr>
          <w:rFonts w:ascii="Calibri" w:hAnsi="Calibri" w:cs="Calibri"/>
          <w:sz w:val="22"/>
          <w:szCs w:val="22"/>
        </w:rPr>
        <w:t>Maintained in a standardised format using the same order of documents for every employee.</w:t>
      </w:r>
    </w:p>
    <w:p w14:paraId="59025E7C" w14:textId="77777777" w:rsidR="006936B3" w:rsidRPr="006936B3" w:rsidRDefault="006936B3" w:rsidP="006936B3">
      <w:pPr>
        <w:pStyle w:val="ListParagraph"/>
        <w:numPr>
          <w:ilvl w:val="0"/>
          <w:numId w:val="17"/>
        </w:numPr>
        <w:rPr>
          <w:rFonts w:ascii="Calibri" w:hAnsi="Calibri" w:cs="Calibri"/>
          <w:sz w:val="22"/>
          <w:szCs w:val="22"/>
        </w:rPr>
      </w:pPr>
      <w:r w:rsidRPr="006936B3">
        <w:rPr>
          <w:rFonts w:ascii="Calibri" w:hAnsi="Calibri" w:cs="Calibri"/>
          <w:sz w:val="22"/>
          <w:szCs w:val="22"/>
        </w:rPr>
        <w:t>Clearly indexed or separated into sections.</w:t>
      </w:r>
    </w:p>
    <w:p w14:paraId="4AEFA452" w14:textId="77777777" w:rsidR="006936B3" w:rsidRPr="006936B3" w:rsidRDefault="006936B3" w:rsidP="006936B3">
      <w:pPr>
        <w:pStyle w:val="ListParagraph"/>
        <w:numPr>
          <w:ilvl w:val="0"/>
          <w:numId w:val="17"/>
        </w:numPr>
        <w:rPr>
          <w:rFonts w:ascii="Calibri" w:hAnsi="Calibri" w:cs="Calibri"/>
          <w:sz w:val="22"/>
          <w:szCs w:val="22"/>
        </w:rPr>
      </w:pPr>
      <w:r w:rsidRPr="006936B3">
        <w:rPr>
          <w:rFonts w:ascii="Calibri" w:hAnsi="Calibri" w:cs="Calibri"/>
          <w:sz w:val="22"/>
          <w:szCs w:val="22"/>
        </w:rPr>
        <w:t>Complete, accurate and up to date.</w:t>
      </w:r>
    </w:p>
    <w:p w14:paraId="667FBF7E" w14:textId="77777777" w:rsidR="006936B3" w:rsidRPr="006936B3" w:rsidRDefault="006936B3" w:rsidP="006936B3">
      <w:pPr>
        <w:pStyle w:val="ListParagraph"/>
        <w:numPr>
          <w:ilvl w:val="0"/>
          <w:numId w:val="17"/>
        </w:numPr>
        <w:rPr>
          <w:rFonts w:ascii="Calibri" w:hAnsi="Calibri" w:cs="Calibri"/>
          <w:sz w:val="22"/>
          <w:szCs w:val="22"/>
        </w:rPr>
      </w:pPr>
      <w:r w:rsidRPr="006936B3">
        <w:rPr>
          <w:rFonts w:ascii="Calibri" w:hAnsi="Calibri" w:cs="Calibri"/>
          <w:sz w:val="22"/>
          <w:szCs w:val="22"/>
        </w:rPr>
        <w:t>Reviewed regularly to ensure registrations, DBS checks, visas and mandatory training remain current.</w:t>
      </w:r>
    </w:p>
    <w:p w14:paraId="4DE23F95" w14:textId="77777777" w:rsidR="006936B3" w:rsidRPr="006936B3" w:rsidRDefault="006936B3" w:rsidP="006936B3">
      <w:pPr>
        <w:pStyle w:val="ListParagraph"/>
        <w:numPr>
          <w:ilvl w:val="0"/>
          <w:numId w:val="17"/>
        </w:numPr>
        <w:rPr>
          <w:rFonts w:ascii="Calibri" w:hAnsi="Calibri" w:cs="Calibri"/>
          <w:sz w:val="22"/>
          <w:szCs w:val="22"/>
        </w:rPr>
      </w:pPr>
      <w:r w:rsidRPr="006936B3">
        <w:rPr>
          <w:rFonts w:ascii="Calibri" w:hAnsi="Calibri" w:cs="Calibri"/>
          <w:sz w:val="22"/>
          <w:szCs w:val="22"/>
        </w:rPr>
        <w:t>Stored securely in accordance with GDPR and confidentiality requirements.</w:t>
      </w:r>
    </w:p>
    <w:p w14:paraId="7BAE05CD" w14:textId="77777777" w:rsidR="006936B3" w:rsidRPr="006936B3" w:rsidRDefault="006936B3" w:rsidP="006936B3">
      <w:pPr>
        <w:pStyle w:val="ListParagraph"/>
        <w:numPr>
          <w:ilvl w:val="0"/>
          <w:numId w:val="17"/>
        </w:numPr>
        <w:rPr>
          <w:rFonts w:ascii="Calibri" w:hAnsi="Calibri" w:cs="Calibri"/>
          <w:sz w:val="22"/>
          <w:szCs w:val="22"/>
        </w:rPr>
      </w:pPr>
      <w:r w:rsidRPr="006936B3">
        <w:rPr>
          <w:rFonts w:ascii="Calibri" w:hAnsi="Calibri" w:cs="Calibri"/>
          <w:sz w:val="22"/>
          <w:szCs w:val="22"/>
        </w:rPr>
        <w:t>Easily accessible during a CQC inspection.</w:t>
      </w:r>
    </w:p>
    <w:p w14:paraId="5E217F09" w14:textId="77777777" w:rsidR="006936B3" w:rsidRPr="006936B3" w:rsidRDefault="006936B3" w:rsidP="006936B3">
      <w:pPr>
        <w:rPr>
          <w:rFonts w:ascii="Calibri" w:hAnsi="Calibri" w:cs="Calibri"/>
          <w:sz w:val="22"/>
          <w:szCs w:val="22"/>
        </w:rPr>
      </w:pPr>
      <w:r w:rsidRPr="006936B3">
        <w:rPr>
          <w:rFonts w:ascii="Calibri" w:hAnsi="Calibri" w:cs="Calibri"/>
          <w:sz w:val="22"/>
          <w:szCs w:val="22"/>
        </w:rPr>
        <w:t>A consistent and well-maintained personnel file provides assurance that the practice has safe recruitment processes, supports staff appropriately, and meets the requirements of Regulations 12 (Safe Care and Treatment), 18 (Staffing), and 19 (Fit and Proper Persons Employed), demonstrating effective governance and a commitment to delivering safe, high-quality care.</w:t>
      </w:r>
    </w:p>
    <w:p w14:paraId="461355F5" w14:textId="77777777" w:rsidR="006936B3" w:rsidRPr="006936B3" w:rsidRDefault="006936B3" w:rsidP="006936B3"/>
    <w:p w14:paraId="5702B906" w14:textId="77777777" w:rsidR="00DE6179" w:rsidRDefault="00DE6179"/>
    <w:sectPr w:rsidR="00DE6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0AB"/>
    <w:multiLevelType w:val="multilevel"/>
    <w:tmpl w:val="7F903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F04D8"/>
    <w:multiLevelType w:val="multilevel"/>
    <w:tmpl w:val="E2CA0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E7FDD"/>
    <w:multiLevelType w:val="multilevel"/>
    <w:tmpl w:val="3C002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04786"/>
    <w:multiLevelType w:val="multilevel"/>
    <w:tmpl w:val="4C084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556E1"/>
    <w:multiLevelType w:val="multilevel"/>
    <w:tmpl w:val="E2CA0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77160"/>
    <w:multiLevelType w:val="multilevel"/>
    <w:tmpl w:val="980A6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46E7E"/>
    <w:multiLevelType w:val="hybridMultilevel"/>
    <w:tmpl w:val="60422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B70D92"/>
    <w:multiLevelType w:val="multilevel"/>
    <w:tmpl w:val="760E5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014B3"/>
    <w:multiLevelType w:val="multilevel"/>
    <w:tmpl w:val="AB44F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D6BD3"/>
    <w:multiLevelType w:val="multilevel"/>
    <w:tmpl w:val="7F903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450F0"/>
    <w:multiLevelType w:val="multilevel"/>
    <w:tmpl w:val="34A4D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50EB6"/>
    <w:multiLevelType w:val="hybridMultilevel"/>
    <w:tmpl w:val="094AA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D91785"/>
    <w:multiLevelType w:val="multilevel"/>
    <w:tmpl w:val="BA222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84789"/>
    <w:multiLevelType w:val="multilevel"/>
    <w:tmpl w:val="34A4D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677CB"/>
    <w:multiLevelType w:val="multilevel"/>
    <w:tmpl w:val="E2CA0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3E6DD4"/>
    <w:multiLevelType w:val="multilevel"/>
    <w:tmpl w:val="7F903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47167"/>
    <w:multiLevelType w:val="multilevel"/>
    <w:tmpl w:val="A0A8B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4E14F9"/>
    <w:multiLevelType w:val="multilevel"/>
    <w:tmpl w:val="9FEED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0260536">
    <w:abstractNumId w:val="17"/>
  </w:num>
  <w:num w:numId="2" w16cid:durableId="1243293863">
    <w:abstractNumId w:val="16"/>
  </w:num>
  <w:num w:numId="3" w16cid:durableId="751245946">
    <w:abstractNumId w:val="3"/>
  </w:num>
  <w:num w:numId="4" w16cid:durableId="834297094">
    <w:abstractNumId w:val="13"/>
  </w:num>
  <w:num w:numId="5" w16cid:durableId="904220892">
    <w:abstractNumId w:val="1"/>
  </w:num>
  <w:num w:numId="6" w16cid:durableId="1220943005">
    <w:abstractNumId w:val="5"/>
  </w:num>
  <w:num w:numId="7" w16cid:durableId="737361716">
    <w:abstractNumId w:val="8"/>
  </w:num>
  <w:num w:numId="8" w16cid:durableId="1618367256">
    <w:abstractNumId w:val="2"/>
  </w:num>
  <w:num w:numId="9" w16cid:durableId="1422331209">
    <w:abstractNumId w:val="9"/>
  </w:num>
  <w:num w:numId="10" w16cid:durableId="40980258">
    <w:abstractNumId w:val="7"/>
  </w:num>
  <w:num w:numId="11" w16cid:durableId="1114716344">
    <w:abstractNumId w:val="6"/>
  </w:num>
  <w:num w:numId="12" w16cid:durableId="691496077">
    <w:abstractNumId w:val="11"/>
  </w:num>
  <w:num w:numId="13" w16cid:durableId="1452167472">
    <w:abstractNumId w:val="14"/>
  </w:num>
  <w:num w:numId="14" w16cid:durableId="331026292">
    <w:abstractNumId w:val="4"/>
  </w:num>
  <w:num w:numId="15" w16cid:durableId="2042589009">
    <w:abstractNumId w:val="10"/>
  </w:num>
  <w:num w:numId="16" w16cid:durableId="91361223">
    <w:abstractNumId w:val="15"/>
  </w:num>
  <w:num w:numId="17" w16cid:durableId="249389125">
    <w:abstractNumId w:val="0"/>
  </w:num>
  <w:num w:numId="18" w16cid:durableId="1802109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3"/>
    <w:rsid w:val="000708A5"/>
    <w:rsid w:val="006936B3"/>
    <w:rsid w:val="0086095D"/>
    <w:rsid w:val="00B36730"/>
    <w:rsid w:val="00B61A84"/>
    <w:rsid w:val="00DE6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D393"/>
  <w15:chartTrackingRefBased/>
  <w15:docId w15:val="{BA0BC514-0AB9-4CDF-A93D-72F7F0D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6B3"/>
    <w:rPr>
      <w:rFonts w:eastAsiaTheme="majorEastAsia" w:cstheme="majorBidi"/>
      <w:color w:val="272727" w:themeColor="text1" w:themeTint="D8"/>
    </w:rPr>
  </w:style>
  <w:style w:type="paragraph" w:styleId="Title">
    <w:name w:val="Title"/>
    <w:basedOn w:val="Normal"/>
    <w:next w:val="Normal"/>
    <w:link w:val="TitleChar"/>
    <w:uiPriority w:val="10"/>
    <w:qFormat/>
    <w:rsid w:val="00693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6B3"/>
    <w:pPr>
      <w:spacing w:before="160"/>
      <w:jc w:val="center"/>
    </w:pPr>
    <w:rPr>
      <w:i/>
      <w:iCs/>
      <w:color w:val="404040" w:themeColor="text1" w:themeTint="BF"/>
    </w:rPr>
  </w:style>
  <w:style w:type="character" w:customStyle="1" w:styleId="QuoteChar">
    <w:name w:val="Quote Char"/>
    <w:basedOn w:val="DefaultParagraphFont"/>
    <w:link w:val="Quote"/>
    <w:uiPriority w:val="29"/>
    <w:rsid w:val="006936B3"/>
    <w:rPr>
      <w:i/>
      <w:iCs/>
      <w:color w:val="404040" w:themeColor="text1" w:themeTint="BF"/>
    </w:rPr>
  </w:style>
  <w:style w:type="paragraph" w:styleId="ListParagraph">
    <w:name w:val="List Paragraph"/>
    <w:basedOn w:val="Normal"/>
    <w:uiPriority w:val="34"/>
    <w:qFormat/>
    <w:rsid w:val="006936B3"/>
    <w:pPr>
      <w:ind w:left="720"/>
      <w:contextualSpacing/>
    </w:pPr>
  </w:style>
  <w:style w:type="character" w:styleId="IntenseEmphasis">
    <w:name w:val="Intense Emphasis"/>
    <w:basedOn w:val="DefaultParagraphFont"/>
    <w:uiPriority w:val="21"/>
    <w:qFormat/>
    <w:rsid w:val="006936B3"/>
    <w:rPr>
      <w:i/>
      <w:iCs/>
      <w:color w:val="0F4761" w:themeColor="accent1" w:themeShade="BF"/>
    </w:rPr>
  </w:style>
  <w:style w:type="paragraph" w:styleId="IntenseQuote">
    <w:name w:val="Intense Quote"/>
    <w:basedOn w:val="Normal"/>
    <w:next w:val="Normal"/>
    <w:link w:val="IntenseQuoteChar"/>
    <w:uiPriority w:val="30"/>
    <w:qFormat/>
    <w:rsid w:val="00693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6B3"/>
    <w:rPr>
      <w:i/>
      <w:iCs/>
      <w:color w:val="0F4761" w:themeColor="accent1" w:themeShade="BF"/>
    </w:rPr>
  </w:style>
  <w:style w:type="character" w:styleId="IntenseReference">
    <w:name w:val="Intense Reference"/>
    <w:basedOn w:val="DefaultParagraphFont"/>
    <w:uiPriority w:val="32"/>
    <w:qFormat/>
    <w:rsid w:val="006936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13fc95-0301-41f5-8cdc-cd1764bdb4a2">
      <Terms xmlns="http://schemas.microsoft.com/office/infopath/2007/PartnerControls"/>
    </lcf76f155ced4ddcb4097134ff3c332f>
    <TaxCatchAll xmlns="2ca69ae7-3b6d-41fb-a8c3-bfb268a9e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7C76DF77C2254DAAA279076E22CA71" ma:contentTypeVersion="18" ma:contentTypeDescription="Create a new document." ma:contentTypeScope="" ma:versionID="78de943631d034ee114ab1c612892b1a">
  <xsd:schema xmlns:xsd="http://www.w3.org/2001/XMLSchema" xmlns:xs="http://www.w3.org/2001/XMLSchema" xmlns:p="http://schemas.microsoft.com/office/2006/metadata/properties" xmlns:ns2="2ca69ae7-3b6d-41fb-a8c3-bfb268a9e64b" xmlns:ns3="f313fc95-0301-41f5-8cdc-cd1764bdb4a2" targetNamespace="http://schemas.microsoft.com/office/2006/metadata/properties" ma:root="true" ma:fieldsID="5c7dbadbebaeccf9417b4a9b3258e4fb" ns2:_="" ns3:_="">
    <xsd:import namespace="2ca69ae7-3b6d-41fb-a8c3-bfb268a9e64b"/>
    <xsd:import namespace="f313fc95-0301-41f5-8cdc-cd1764bdb4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ae7-3b6d-41fb-a8c3-bfb268a9e6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d22ad96-a7bf-4c8c-bb14-64907c360e8e}" ma:internalName="TaxCatchAll" ma:showField="CatchAllData" ma:web="2ca69ae7-3b6d-41fb-a8c3-bfb268a9e6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13fc95-0301-41f5-8cdc-cd1764bdb4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1b7a4c-bc10-4c7a-9395-ec275f48e4d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D7C63-EF1B-43BD-A776-5D13CB3DCA25}">
  <ds:schemaRefs>
    <ds:schemaRef ds:uri="http://schemas.microsoft.com/office/2006/metadata/properties"/>
    <ds:schemaRef ds:uri="http://schemas.microsoft.com/office/infopath/2007/PartnerControls"/>
    <ds:schemaRef ds:uri="f313fc95-0301-41f5-8cdc-cd1764bdb4a2"/>
    <ds:schemaRef ds:uri="2ca69ae7-3b6d-41fb-a8c3-bfb268a9e64b"/>
  </ds:schemaRefs>
</ds:datastoreItem>
</file>

<file path=customXml/itemProps2.xml><?xml version="1.0" encoding="utf-8"?>
<ds:datastoreItem xmlns:ds="http://schemas.openxmlformats.org/officeDocument/2006/customXml" ds:itemID="{9D531279-FE30-4E95-8669-5DE2258063F4}">
  <ds:schemaRefs>
    <ds:schemaRef ds:uri="http://schemas.microsoft.com/sharepoint/v3/contenttype/forms"/>
  </ds:schemaRefs>
</ds:datastoreItem>
</file>

<file path=customXml/itemProps3.xml><?xml version="1.0" encoding="utf-8"?>
<ds:datastoreItem xmlns:ds="http://schemas.openxmlformats.org/officeDocument/2006/customXml" ds:itemID="{A0A92FE4-F2F1-46F1-BF2D-8F14DC40B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9ae7-3b6d-41fb-a8c3-bfb268a9e64b"/>
    <ds:schemaRef ds:uri="f313fc95-0301-41f5-8cdc-cd1764bdb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3628</Characters>
  <Application>Microsoft Office Word</Application>
  <DocSecurity>0</DocSecurity>
  <Lines>86</Lines>
  <Paragraphs>76</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Woods</dc:creator>
  <cp:keywords/>
  <dc:description/>
  <cp:lastModifiedBy>Charlotte Woods</cp:lastModifiedBy>
  <cp:revision>2</cp:revision>
  <dcterms:created xsi:type="dcterms:W3CDTF">2026-07-06T12:20:00Z</dcterms:created>
  <dcterms:modified xsi:type="dcterms:W3CDTF">2026-07-06T12:20:00Z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0x010100CE7C76DF77C2254DAAA279076E22CA71</vt:lpwstr>
  </property>
  <property fmtid="{D5CDD505-2E9C-101B-9397-08002B2CF9AE}" pid="3" name="MediaServiceImageTags">
    <vt:lpwstr/>
  </property>
</Properties>
</file>