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1C" w:rsidRDefault="0075281C" w:rsidP="00F435ED">
      <w:pPr>
        <w:pStyle w:val="xmsolistparagraph"/>
        <w:ind w:left="0"/>
        <w:rPr>
          <w:rFonts w:asciiTheme="minorHAnsi" w:hAnsiTheme="minorHAnsi" w:cstheme="minorBidi"/>
          <w:b/>
          <w:u w:val="single"/>
          <w:lang w:val="en-GB"/>
        </w:rPr>
      </w:pPr>
      <w:r>
        <w:rPr>
          <w:rFonts w:asciiTheme="minorHAnsi" w:hAnsiTheme="minorHAnsi" w:cstheme="minorBidi"/>
          <w:b/>
          <w:u w:val="single"/>
          <w:lang w:val="en-GB"/>
        </w:rPr>
        <w:t>QUESTIONS PRESENTED TO LMC MEMBERS AHEAD OF MEETING WITH CQC</w:t>
      </w:r>
    </w:p>
    <w:p w:rsidR="0075281C" w:rsidRDefault="0075281C" w:rsidP="00F435ED">
      <w:pPr>
        <w:pStyle w:val="xmsolistparagraph"/>
        <w:ind w:left="0"/>
        <w:rPr>
          <w:rFonts w:eastAsia="Times New Roman"/>
        </w:rPr>
      </w:pPr>
    </w:p>
    <w:p w:rsidR="0041257E" w:rsidRPr="00557E9E" w:rsidRDefault="009E3C57" w:rsidP="0075281C">
      <w:pPr>
        <w:pStyle w:val="xmsolistparagraph"/>
        <w:numPr>
          <w:ilvl w:val="0"/>
          <w:numId w:val="4"/>
        </w:numPr>
        <w:rPr>
          <w:rFonts w:eastAsia="Times New Roman"/>
          <w:lang w:val="en-GB"/>
        </w:rPr>
      </w:pPr>
      <w:r>
        <w:rPr>
          <w:rFonts w:eastAsia="Times New Roman"/>
        </w:rPr>
        <w:t>CQC expectations around MHRA Alerts?</w:t>
      </w:r>
    </w:p>
    <w:p w:rsidR="00557E9E" w:rsidRPr="0075281C" w:rsidRDefault="00557E9E" w:rsidP="00557E9E">
      <w:pPr>
        <w:pStyle w:val="xmsolistparagraph"/>
        <w:rPr>
          <w:rFonts w:eastAsia="Times New Roman"/>
          <w:lang w:val="en-GB"/>
        </w:rPr>
      </w:pPr>
    </w:p>
    <w:p w:rsidR="009E3C57" w:rsidRDefault="00F435ED" w:rsidP="00F435ED">
      <w:pPr>
        <w:pStyle w:val="xmsolistparagraph"/>
        <w:ind w:left="0"/>
        <w:rPr>
          <w:rFonts w:eastAsia="Times New Roman"/>
          <w:lang w:val="en-GB"/>
        </w:rPr>
      </w:pPr>
      <w:r w:rsidRPr="00F435ED">
        <w:rPr>
          <w:rFonts w:eastAsia="Times New Roman"/>
          <w:b/>
          <w:lang w:val="en-GB"/>
        </w:rPr>
        <w:t>Answer:</w:t>
      </w:r>
      <w:r>
        <w:rPr>
          <w:rFonts w:eastAsia="Times New Roman"/>
          <w:lang w:val="en-GB"/>
        </w:rPr>
        <w:t xml:space="preserve"> </w:t>
      </w:r>
      <w:r w:rsidR="009E3C57">
        <w:rPr>
          <w:rFonts w:eastAsia="Times New Roman"/>
          <w:lang w:val="en-GB"/>
        </w:rPr>
        <w:t xml:space="preserve">See Nigel’s Surgery 91 titled </w:t>
      </w:r>
      <w:r w:rsidR="00557E9E">
        <w:rPr>
          <w:rFonts w:eastAsia="Times New Roman"/>
          <w:lang w:val="en-GB"/>
        </w:rPr>
        <w:t xml:space="preserve">- </w:t>
      </w:r>
      <w:hyperlink r:id="rId5" w:history="1">
        <w:r w:rsidR="009E3C57" w:rsidRPr="00557E9E">
          <w:rPr>
            <w:rStyle w:val="Hyperlink"/>
            <w:rFonts w:eastAsia="Times New Roman"/>
            <w:lang w:val="en-GB"/>
          </w:rPr>
          <w:t>Patient Safety Alerts</w:t>
        </w:r>
      </w:hyperlink>
    </w:p>
    <w:p w:rsidR="009E3C57" w:rsidRDefault="00491F69" w:rsidP="009E3C57">
      <w:pPr>
        <w:pStyle w:val="xmsolistparagraph"/>
        <w:rPr>
          <w:rFonts w:eastAsia="Times New Roman"/>
          <w:lang w:val="en-GB"/>
        </w:rPr>
      </w:pPr>
      <w:r>
        <w:rPr>
          <w:rFonts w:eastAsia="Times New Roman"/>
          <w:noProof/>
          <w:lang w:val="en-GB"/>
        </w:rPr>
        <mc:AlternateContent>
          <mc:Choice Requires="wps">
            <w:drawing>
              <wp:anchor distT="0" distB="0" distL="114300" distR="114300" simplePos="0" relativeHeight="251659264" behindDoc="0" locked="0" layoutInCell="1" allowOverlap="1">
                <wp:simplePos x="0" y="0"/>
                <wp:positionH relativeFrom="column">
                  <wp:posOffset>-95535</wp:posOffset>
                </wp:positionH>
                <wp:positionV relativeFrom="paragraph">
                  <wp:posOffset>49236</wp:posOffset>
                </wp:positionV>
                <wp:extent cx="607325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EC49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9pt" to="470.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5QuQEAAMMDAAAOAAAAZHJzL2Uyb0RvYy54bWysU8GO0zAQvSPtP1i+b5N2xY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" strokecolor="#4472c4 [3204]" strokeweight="1pt">
                <v:stroke joinstyle="miter"/>
              </v:line>
            </w:pict>
          </mc:Fallback>
        </mc:AlternateContent>
      </w:r>
    </w:p>
    <w:p w:rsidR="0041257E" w:rsidRPr="00557E9E" w:rsidRDefault="00F435ED" w:rsidP="00557E9E">
      <w:pPr>
        <w:pStyle w:val="ListParagraph"/>
        <w:numPr>
          <w:ilvl w:val="0"/>
          <w:numId w:val="4"/>
        </w:numPr>
        <w:spacing w:before="100" w:beforeAutospacing="1" w:after="100" w:afterAutospacing="1" w:line="240" w:lineRule="auto"/>
        <w:rPr>
          <w:rFonts w:eastAsia="Times New Roman"/>
          <w:color w:val="000000"/>
          <w:lang w:eastAsia="en-GB"/>
        </w:rPr>
      </w:pPr>
      <w:r w:rsidRPr="00557E9E">
        <w:rPr>
          <w:rFonts w:eastAsia="Times New Roman"/>
        </w:rPr>
        <w:t xml:space="preserve"> </w:t>
      </w:r>
      <w:r w:rsidR="0075281C" w:rsidRPr="00557E9E">
        <w:rPr>
          <w:rFonts w:eastAsia="Times New Roman"/>
          <w:color w:val="000000"/>
          <w:lang w:eastAsia="en-GB"/>
        </w:rPr>
        <w:t>Practices are concerned that they are being judged by the CQC for services that the practice are not commissioned to deliver</w:t>
      </w:r>
      <w:r w:rsidR="0075281C" w:rsidRPr="00557E9E">
        <w:rPr>
          <w:rFonts w:eastAsia="Times New Roman"/>
          <w:color w:val="000000"/>
          <w:lang w:eastAsia="en-GB"/>
        </w:rPr>
        <w:t xml:space="preserve"> (</w:t>
      </w:r>
      <w:r w:rsidR="009E3C57" w:rsidRPr="00557E9E">
        <w:rPr>
          <w:rFonts w:eastAsia="Times New Roman"/>
        </w:rPr>
        <w:t>Responsibilities of Secondary Care v GPs</w:t>
      </w:r>
      <w:bookmarkStart w:id="0" w:name="x__Hlk536091235"/>
      <w:r w:rsidR="009E3C57" w:rsidRPr="00557E9E">
        <w:rPr>
          <w:rFonts w:eastAsia="Times New Roman"/>
        </w:rPr>
        <w:t>?</w:t>
      </w:r>
      <w:bookmarkEnd w:id="0"/>
      <w:r w:rsidR="0075281C" w:rsidRPr="00557E9E">
        <w:rPr>
          <w:rFonts w:eastAsia="Times New Roman"/>
        </w:rPr>
        <w:t>)</w:t>
      </w:r>
    </w:p>
    <w:p w:rsidR="0075281C" w:rsidRDefault="00F435ED" w:rsidP="00F435ED">
      <w:pPr>
        <w:pStyle w:val="NormalWeb"/>
        <w:spacing w:line="254" w:lineRule="auto"/>
        <w:jc w:val="both"/>
        <w:rPr>
          <w:rFonts w:eastAsia="Times New Roman" w:cstheme="minorHAnsi"/>
        </w:rPr>
      </w:pPr>
      <w:r w:rsidRPr="00F435ED">
        <w:rPr>
          <w:rFonts w:eastAsia="Times New Roman" w:cstheme="minorHAnsi"/>
          <w:b/>
        </w:rPr>
        <w:t>Answer:</w:t>
      </w:r>
      <w:r>
        <w:rPr>
          <w:rFonts w:eastAsia="Times New Roman" w:cstheme="minorHAnsi"/>
        </w:rPr>
        <w:t xml:space="preserve"> </w:t>
      </w:r>
      <w:r w:rsidR="009E3C57">
        <w:rPr>
          <w:rFonts w:eastAsia="Times New Roman" w:cstheme="minorHAnsi"/>
        </w:rPr>
        <w:t xml:space="preserve">Nigel’s </w:t>
      </w:r>
      <w:r w:rsidR="0075281C">
        <w:rPr>
          <w:rFonts w:eastAsia="Times New Roman" w:cstheme="minorHAnsi"/>
        </w:rPr>
        <w:t>S</w:t>
      </w:r>
      <w:r w:rsidR="009E3C57">
        <w:rPr>
          <w:rFonts w:eastAsia="Times New Roman" w:cstheme="minorHAnsi"/>
        </w:rPr>
        <w:t xml:space="preserve">urgery 84 titled </w:t>
      </w:r>
      <w:r w:rsidR="00557E9E">
        <w:rPr>
          <w:rFonts w:eastAsia="Times New Roman" w:cstheme="minorHAnsi"/>
        </w:rPr>
        <w:t xml:space="preserve">- </w:t>
      </w:r>
      <w:hyperlink r:id="rId6" w:history="1">
        <w:r w:rsidR="009E3C57" w:rsidRPr="00557E9E">
          <w:rPr>
            <w:rStyle w:val="Hyperlink"/>
            <w:rFonts w:eastAsia="Times New Roman" w:cstheme="minorHAnsi"/>
          </w:rPr>
          <w:t>Managing High Risk Medicines in General Practice.</w:t>
        </w:r>
      </w:hyperlink>
      <w:r w:rsidR="009E3C57">
        <w:rPr>
          <w:rFonts w:eastAsia="Times New Roman" w:cstheme="minorHAnsi"/>
        </w:rPr>
        <w:t xml:space="preserve"> </w:t>
      </w:r>
    </w:p>
    <w:p w:rsidR="0075281C" w:rsidRDefault="0075281C" w:rsidP="00F435ED">
      <w:pPr>
        <w:pStyle w:val="NormalWeb"/>
        <w:spacing w:line="254" w:lineRule="auto"/>
        <w:jc w:val="both"/>
        <w:rPr>
          <w:rFonts w:eastAsia="Times New Roman" w:cstheme="minorHAnsi"/>
        </w:rPr>
      </w:pPr>
    </w:p>
    <w:p w:rsidR="009E3C57" w:rsidRDefault="009E3C57" w:rsidP="00F435ED">
      <w:pPr>
        <w:pStyle w:val="NormalWeb"/>
        <w:spacing w:line="254" w:lineRule="auto"/>
        <w:jc w:val="both"/>
        <w:rPr>
          <w:rFonts w:eastAsia="Times New Roman" w:cstheme="minorHAnsi"/>
        </w:rPr>
      </w:pPr>
      <w:r>
        <w:rPr>
          <w:rFonts w:eastAsia="Times New Roman" w:cstheme="minorHAnsi"/>
        </w:rPr>
        <w:t>Example, if a GP has prescribed a certain medication which hospital have commissioned, they should have an overview of the monitoring taking place to continue the medication safely</w:t>
      </w:r>
      <w:r w:rsidR="0075281C">
        <w:rPr>
          <w:rFonts w:eastAsia="Times New Roman" w:cstheme="minorHAnsi"/>
        </w:rPr>
        <w:t xml:space="preserve"> and audit trail.</w:t>
      </w:r>
    </w:p>
    <w:p w:rsidR="009E3C57" w:rsidRPr="009E3C57" w:rsidRDefault="00491F69" w:rsidP="009E3C57">
      <w:pPr>
        <w:pStyle w:val="NormalWeb"/>
        <w:spacing w:line="254" w:lineRule="auto"/>
        <w:jc w:val="both"/>
        <w:rPr>
          <w:rFonts w:eastAsia="Times New Roman" w:cstheme="minorHAnsi"/>
        </w:rPr>
      </w:pPr>
      <w:r>
        <w:rPr>
          <w:rFonts w:eastAsia="Times New Roman"/>
          <w:noProof/>
        </w:rPr>
        <mc:AlternateContent>
          <mc:Choice Requires="wps">
            <w:drawing>
              <wp:anchor distT="0" distB="0" distL="114300" distR="114300" simplePos="0" relativeHeight="251661312" behindDoc="0" locked="0" layoutInCell="1" allowOverlap="1" wp14:anchorId="63A0E74C" wp14:editId="2ED6284D">
                <wp:simplePos x="0" y="0"/>
                <wp:positionH relativeFrom="column">
                  <wp:posOffset>-95250</wp:posOffset>
                </wp:positionH>
                <wp:positionV relativeFrom="paragraph">
                  <wp:posOffset>94899</wp:posOffset>
                </wp:positionV>
                <wp:extent cx="607325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CF7E5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45pt" to="47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" strokecolor="#4472c4 [3204]" strokeweight="1pt">
                <v:stroke joinstyle="miter"/>
              </v:line>
            </w:pict>
          </mc:Fallback>
        </mc:AlternateContent>
      </w:r>
    </w:p>
    <w:p w:rsidR="009E3C57" w:rsidRPr="0041257E" w:rsidRDefault="00F435ED" w:rsidP="00557E9E">
      <w:pPr>
        <w:pStyle w:val="xmsolistparagraph"/>
        <w:numPr>
          <w:ilvl w:val="0"/>
          <w:numId w:val="4"/>
        </w:numPr>
        <w:rPr>
          <w:rFonts w:eastAsia="Times New Roman"/>
          <w:lang w:val="en-GB"/>
        </w:rPr>
      </w:pPr>
      <w:r>
        <w:rPr>
          <w:rFonts w:eastAsia="Times New Roman"/>
        </w:rPr>
        <w:t xml:space="preserve"> </w:t>
      </w:r>
      <w:r w:rsidR="00557E9E">
        <w:rPr>
          <w:rFonts w:eastAsia="Times New Roman"/>
        </w:rPr>
        <w:t>H</w:t>
      </w:r>
      <w:r w:rsidR="009E3C57">
        <w:rPr>
          <w:rFonts w:eastAsia="Times New Roman"/>
        </w:rPr>
        <w:t>ow often Legionella Risk Assessments should be undertaken. Specifically, if an accredited external company did the assessment, the recommendations were followed and nothing changes, are the practice ok to review the assessment annually and for how many years would this be acceptable?</w:t>
      </w:r>
    </w:p>
    <w:p w:rsidR="0041257E" w:rsidRPr="009E3C57" w:rsidRDefault="0041257E" w:rsidP="00491F69">
      <w:pPr>
        <w:pStyle w:val="xmsolistparagraph"/>
        <w:ind w:left="0"/>
        <w:rPr>
          <w:rFonts w:eastAsia="Times New Roman"/>
          <w:lang w:val="en-GB"/>
        </w:rPr>
      </w:pPr>
    </w:p>
    <w:p w:rsidR="00557E9E" w:rsidRDefault="00F435ED" w:rsidP="00F435ED">
      <w:pPr>
        <w:pStyle w:val="xmsolistparagraph"/>
        <w:ind w:left="0"/>
        <w:rPr>
          <w:rFonts w:eastAsia="Times New Roman"/>
          <w:lang w:val="en-GB"/>
        </w:rPr>
      </w:pPr>
      <w:r w:rsidRPr="00F435ED">
        <w:rPr>
          <w:rFonts w:eastAsia="Times New Roman"/>
          <w:b/>
          <w:lang w:val="en-GB"/>
        </w:rPr>
        <w:t>Answer:</w:t>
      </w:r>
      <w:r>
        <w:rPr>
          <w:rFonts w:eastAsia="Times New Roman"/>
          <w:lang w:val="en-GB"/>
        </w:rPr>
        <w:t xml:space="preserve"> </w:t>
      </w:r>
      <w:r w:rsidR="009E3C57">
        <w:rPr>
          <w:rFonts w:eastAsia="Times New Roman"/>
          <w:lang w:val="en-GB"/>
        </w:rPr>
        <w:t xml:space="preserve">See Nigel’s Surgery 27 titled </w:t>
      </w:r>
      <w:r w:rsidR="00557E9E">
        <w:rPr>
          <w:rFonts w:eastAsia="Times New Roman"/>
          <w:lang w:val="en-GB"/>
        </w:rPr>
        <w:t xml:space="preserve">- </w:t>
      </w:r>
      <w:hyperlink r:id="rId7" w:history="1">
        <w:r w:rsidR="009E3C57" w:rsidRPr="00557E9E">
          <w:rPr>
            <w:rStyle w:val="Hyperlink"/>
            <w:rFonts w:eastAsia="Times New Roman"/>
            <w:lang w:val="en-GB"/>
          </w:rPr>
          <w:t>Legionella</w:t>
        </w:r>
      </w:hyperlink>
      <w:r w:rsidR="009E3C57">
        <w:rPr>
          <w:rFonts w:eastAsia="Times New Roman"/>
          <w:lang w:val="en-GB"/>
        </w:rPr>
        <w:t xml:space="preserve"> </w:t>
      </w:r>
    </w:p>
    <w:p w:rsidR="00557E9E" w:rsidRDefault="00557E9E" w:rsidP="00F435ED">
      <w:pPr>
        <w:pStyle w:val="xmsolistparagraph"/>
        <w:ind w:left="0"/>
        <w:rPr>
          <w:rFonts w:eastAsia="Times New Roman"/>
          <w:lang w:val="en-GB"/>
        </w:rPr>
      </w:pPr>
    </w:p>
    <w:p w:rsidR="009E3C57" w:rsidRDefault="009E3C57" w:rsidP="00F435ED">
      <w:pPr>
        <w:pStyle w:val="xmsolistparagraph"/>
        <w:ind w:left="0"/>
        <w:rPr>
          <w:rFonts w:eastAsia="Times New Roman"/>
          <w:lang w:val="en-GB"/>
        </w:rPr>
      </w:pPr>
      <w:r>
        <w:rPr>
          <w:rFonts w:eastAsia="Times New Roman"/>
          <w:lang w:val="en-GB"/>
        </w:rPr>
        <w:t xml:space="preserve">Furthermore, if a practice has done a self-risk assessment, it shows they have thought about it. </w:t>
      </w:r>
    </w:p>
    <w:p w:rsidR="009E3C57" w:rsidRDefault="00491F69" w:rsidP="009E3C57">
      <w:pPr>
        <w:pStyle w:val="xmsolistparagraph"/>
        <w:rPr>
          <w:rFonts w:eastAsia="Times New Roman"/>
          <w:lang w:val="en-GB"/>
        </w:rPr>
      </w:pPr>
      <w:r>
        <w:rPr>
          <w:rFonts w:eastAsia="Times New Roman"/>
          <w:noProof/>
          <w:lang w:val="en-GB"/>
        </w:rPr>
        <mc:AlternateContent>
          <mc:Choice Requires="wps">
            <w:drawing>
              <wp:anchor distT="0" distB="0" distL="114300" distR="114300" simplePos="0" relativeHeight="251663360" behindDoc="0" locked="0" layoutInCell="1" allowOverlap="1" wp14:anchorId="63A0E74C" wp14:editId="2ED6284D">
                <wp:simplePos x="0" y="0"/>
                <wp:positionH relativeFrom="column">
                  <wp:posOffset>-95885</wp:posOffset>
                </wp:positionH>
                <wp:positionV relativeFrom="paragraph">
                  <wp:posOffset>74437</wp:posOffset>
                </wp:positionV>
                <wp:extent cx="607325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32261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5pt,5.85pt" to="47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" strokecolor="#4472c4 [3204]" strokeweight="1pt">
                <v:stroke joinstyle="miter"/>
              </v:line>
            </w:pict>
          </mc:Fallback>
        </mc:AlternateContent>
      </w:r>
    </w:p>
    <w:p w:rsidR="009E3C57" w:rsidRPr="0041257E" w:rsidRDefault="00F435ED" w:rsidP="00557E9E">
      <w:pPr>
        <w:pStyle w:val="xmsolistparagraph"/>
        <w:numPr>
          <w:ilvl w:val="0"/>
          <w:numId w:val="4"/>
        </w:numPr>
        <w:rPr>
          <w:rFonts w:eastAsia="Times New Roman"/>
          <w:lang w:val="en-GB"/>
        </w:rPr>
      </w:pPr>
      <w:r>
        <w:rPr>
          <w:rFonts w:eastAsia="Times New Roman"/>
        </w:rPr>
        <w:t xml:space="preserve"> </w:t>
      </w:r>
      <w:r w:rsidR="009E3C57">
        <w:rPr>
          <w:rFonts w:eastAsia="Times New Roman"/>
        </w:rPr>
        <w:t>Clarity regarding doing surgical procedures like hernia (under Local Anesthetic) / circumcision and other procedures that we are trying to move into community. Regarding surgical rooms in community?</w:t>
      </w:r>
    </w:p>
    <w:p w:rsidR="0041257E" w:rsidRPr="009E3C57" w:rsidRDefault="0041257E" w:rsidP="0041257E">
      <w:pPr>
        <w:pStyle w:val="xmsolistparagraph"/>
        <w:rPr>
          <w:rFonts w:eastAsia="Times New Roman"/>
          <w:lang w:val="en-GB"/>
        </w:rPr>
      </w:pPr>
    </w:p>
    <w:p w:rsidR="009E3C57" w:rsidRDefault="00F435ED" w:rsidP="00F435ED">
      <w:pPr>
        <w:pStyle w:val="xmsolistparagraph"/>
        <w:ind w:left="0"/>
        <w:rPr>
          <w:rFonts w:eastAsia="Times New Roman"/>
          <w:lang w:val="en-GB"/>
        </w:rPr>
      </w:pPr>
      <w:r w:rsidRPr="00F435ED">
        <w:rPr>
          <w:rFonts w:eastAsia="Times New Roman"/>
          <w:b/>
          <w:lang w:val="en-GB"/>
        </w:rPr>
        <w:t>Answer:</w:t>
      </w:r>
      <w:r>
        <w:rPr>
          <w:rFonts w:eastAsia="Times New Roman"/>
          <w:lang w:val="en-GB"/>
        </w:rPr>
        <w:t xml:space="preserve"> </w:t>
      </w:r>
      <w:r w:rsidR="005E52BC">
        <w:rPr>
          <w:rFonts w:eastAsia="Times New Roman"/>
          <w:lang w:val="en-GB"/>
        </w:rPr>
        <w:t xml:space="preserve">The CQC will gather this information for the LMC to provide to members. </w:t>
      </w:r>
    </w:p>
    <w:p w:rsidR="00F435ED" w:rsidRDefault="00491F69" w:rsidP="00F435ED">
      <w:pPr>
        <w:pStyle w:val="xmsolistparagraph"/>
        <w:ind w:left="0"/>
        <w:rPr>
          <w:rFonts w:eastAsia="Times New Roman"/>
          <w:lang w:val="en-GB"/>
        </w:rPr>
      </w:pPr>
      <w:r>
        <w:rPr>
          <w:rFonts w:eastAsia="Times New Roman"/>
          <w:noProof/>
          <w:lang w:val="en-GB"/>
        </w:rPr>
        <mc:AlternateContent>
          <mc:Choice Requires="wps">
            <w:drawing>
              <wp:anchor distT="0" distB="0" distL="114300" distR="114300" simplePos="0" relativeHeight="251665408" behindDoc="0" locked="0" layoutInCell="1" allowOverlap="1" wp14:anchorId="63A0E74C" wp14:editId="2ED6284D">
                <wp:simplePos x="0" y="0"/>
                <wp:positionH relativeFrom="column">
                  <wp:posOffset>-95534</wp:posOffset>
                </wp:positionH>
                <wp:positionV relativeFrom="paragraph">
                  <wp:posOffset>81886</wp:posOffset>
                </wp:positionV>
                <wp:extent cx="60732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BD0BE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6.45pt" to="47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" strokecolor="#4472c4 [3204]" strokeweight="1pt">
                <v:stroke joinstyle="miter"/>
              </v:line>
            </w:pict>
          </mc:Fallback>
        </mc:AlternateContent>
      </w:r>
    </w:p>
    <w:p w:rsidR="009E3C57" w:rsidRPr="0041257E" w:rsidRDefault="009E3C57" w:rsidP="00557E9E">
      <w:pPr>
        <w:pStyle w:val="xmsolistparagraph"/>
        <w:numPr>
          <w:ilvl w:val="0"/>
          <w:numId w:val="4"/>
        </w:numPr>
        <w:rPr>
          <w:rFonts w:eastAsia="Times New Roman"/>
          <w:lang w:val="en-GB"/>
        </w:rPr>
      </w:pPr>
      <w:r>
        <w:rPr>
          <w:rFonts w:eastAsia="Times New Roman"/>
        </w:rPr>
        <w:t>Flexibility from CQC to allow practice to change inspection date when PM has long standing leave booked?</w:t>
      </w:r>
    </w:p>
    <w:p w:rsidR="0041257E" w:rsidRPr="009E3C57" w:rsidRDefault="0041257E" w:rsidP="0041257E">
      <w:pPr>
        <w:pStyle w:val="xmsolistparagraph"/>
        <w:rPr>
          <w:rFonts w:eastAsia="Times New Roman"/>
          <w:lang w:val="en-GB"/>
        </w:rPr>
      </w:pPr>
    </w:p>
    <w:p w:rsidR="009E3C57" w:rsidRDefault="00F435ED" w:rsidP="00F435ED">
      <w:pPr>
        <w:pStyle w:val="xmsolistparagraph"/>
        <w:ind w:left="0"/>
        <w:rPr>
          <w:rFonts w:eastAsia="Times New Roman"/>
          <w:lang w:val="en-GB"/>
        </w:rPr>
      </w:pPr>
      <w:r w:rsidRPr="00F435ED">
        <w:rPr>
          <w:rFonts w:eastAsia="Times New Roman"/>
          <w:b/>
          <w:lang w:val="en-GB"/>
        </w:rPr>
        <w:t>Answer</w:t>
      </w:r>
      <w:r>
        <w:rPr>
          <w:rFonts w:eastAsia="Times New Roman"/>
          <w:lang w:val="en-GB"/>
        </w:rPr>
        <w:t xml:space="preserve">: </w:t>
      </w:r>
      <w:r w:rsidR="009E3C57">
        <w:rPr>
          <w:rFonts w:eastAsia="Times New Roman"/>
          <w:lang w:val="en-GB"/>
        </w:rPr>
        <w:t>CQC manage these on a case by case basis</w:t>
      </w:r>
      <w:r w:rsidR="00557E9E">
        <w:rPr>
          <w:rFonts w:eastAsia="Times New Roman"/>
          <w:lang w:val="en-GB"/>
        </w:rPr>
        <w:t xml:space="preserve">, and the PM should ask the inspector for a change inspection date, if long standing </w:t>
      </w:r>
      <w:r w:rsidR="002A1EAF">
        <w:rPr>
          <w:rFonts w:eastAsia="Times New Roman"/>
          <w:lang w:val="en-GB"/>
        </w:rPr>
        <w:t>leave is booked.</w:t>
      </w:r>
    </w:p>
    <w:p w:rsidR="009E3C57" w:rsidRDefault="00491F69" w:rsidP="009E3C57">
      <w:pPr>
        <w:pStyle w:val="xmsolistparagraph"/>
        <w:rPr>
          <w:rFonts w:eastAsia="Times New Roman"/>
          <w:lang w:val="en-GB"/>
        </w:rPr>
      </w:pPr>
      <w:r>
        <w:rPr>
          <w:rFonts w:eastAsia="Times New Roman"/>
          <w:noProof/>
          <w:lang w:val="en-GB"/>
        </w:rPr>
        <mc:AlternateContent>
          <mc:Choice Requires="wps">
            <w:drawing>
              <wp:anchor distT="0" distB="0" distL="114300" distR="114300" simplePos="0" relativeHeight="251667456" behindDoc="0" locked="0" layoutInCell="1" allowOverlap="1" wp14:anchorId="63A0E74C" wp14:editId="2ED6284D">
                <wp:simplePos x="0" y="0"/>
                <wp:positionH relativeFrom="column">
                  <wp:posOffset>-95534</wp:posOffset>
                </wp:positionH>
                <wp:positionV relativeFrom="paragraph">
                  <wp:posOffset>109182</wp:posOffset>
                </wp:positionV>
                <wp:extent cx="607325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96B94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8.6pt" to="470.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" strokecolor="#4472c4 [3204]" strokeweight="1pt">
                <v:stroke joinstyle="miter"/>
              </v:line>
            </w:pict>
          </mc:Fallback>
        </mc:AlternateContent>
      </w:r>
    </w:p>
    <w:p w:rsidR="009E3C57" w:rsidRPr="0041257E" w:rsidRDefault="009E3C57" w:rsidP="00557E9E">
      <w:pPr>
        <w:pStyle w:val="xmsolistparagraph"/>
        <w:numPr>
          <w:ilvl w:val="0"/>
          <w:numId w:val="4"/>
        </w:numPr>
        <w:rPr>
          <w:rFonts w:eastAsia="Times New Roman"/>
          <w:lang w:val="en-GB"/>
        </w:rPr>
      </w:pPr>
      <w:r>
        <w:rPr>
          <w:rFonts w:eastAsia="Times New Roman"/>
        </w:rPr>
        <w:t>Clarity around evidence tables and how practice should use them?</w:t>
      </w:r>
    </w:p>
    <w:p w:rsidR="0041257E" w:rsidRPr="009E3C57" w:rsidRDefault="0041257E" w:rsidP="0041257E">
      <w:pPr>
        <w:pStyle w:val="xmsolistparagraph"/>
        <w:rPr>
          <w:rFonts w:eastAsia="Times New Roman"/>
          <w:lang w:val="en-GB"/>
        </w:rPr>
      </w:pPr>
    </w:p>
    <w:p w:rsidR="009E3C57" w:rsidRDefault="00F435ED" w:rsidP="00F435ED">
      <w:pPr>
        <w:pStyle w:val="xmsolistparagraph"/>
        <w:ind w:left="0"/>
        <w:rPr>
          <w:rFonts w:eastAsia="Times New Roman"/>
          <w:lang w:val="en-GB"/>
        </w:rPr>
      </w:pPr>
      <w:r w:rsidRPr="00F435ED">
        <w:rPr>
          <w:rFonts w:eastAsia="Times New Roman"/>
          <w:b/>
          <w:lang w:val="en-GB"/>
        </w:rPr>
        <w:t>Answer:</w:t>
      </w:r>
      <w:r>
        <w:rPr>
          <w:rFonts w:eastAsia="Times New Roman"/>
          <w:lang w:val="en-GB"/>
        </w:rPr>
        <w:t xml:space="preserve"> </w:t>
      </w:r>
      <w:r w:rsidR="009E3C57">
        <w:rPr>
          <w:rFonts w:eastAsia="Times New Roman"/>
          <w:lang w:val="en-GB"/>
        </w:rPr>
        <w:t>These have been published on CQC website and can be used as templates by practices.</w:t>
      </w:r>
      <w:r w:rsidR="00491F69" w:rsidRPr="00491F69">
        <w:rPr>
          <w:rFonts w:eastAsia="Times New Roman"/>
          <w:noProof/>
          <w:lang w:val="en-GB"/>
        </w:rPr>
        <w:t xml:space="preserve"> </w:t>
      </w:r>
    </w:p>
    <w:p w:rsidR="00F435ED" w:rsidRPr="006E0219" w:rsidRDefault="00491F69" w:rsidP="006E0219">
      <w:pPr>
        <w:pStyle w:val="ListParagraph"/>
        <w:numPr>
          <w:ilvl w:val="0"/>
          <w:numId w:val="4"/>
        </w:numPr>
        <w:spacing w:before="100" w:beforeAutospacing="1" w:after="0" w:line="240" w:lineRule="auto"/>
        <w:rPr>
          <w:rFonts w:eastAsia="Times New Roman"/>
          <w:color w:val="000000"/>
          <w:lang w:eastAsia="en-GB"/>
        </w:rPr>
      </w:pPr>
      <w:r>
        <w:rPr>
          <w:noProof/>
        </w:rPr>
        <mc:AlternateContent>
          <mc:Choice Requires="wps">
            <w:drawing>
              <wp:anchor distT="0" distB="0" distL="114300" distR="114300" simplePos="0" relativeHeight="251669504" behindDoc="0" locked="0" layoutInCell="1" allowOverlap="1" wp14:anchorId="63A0E74C" wp14:editId="2ED6284D">
                <wp:simplePos x="0" y="0"/>
                <wp:positionH relativeFrom="column">
                  <wp:posOffset>-95534</wp:posOffset>
                </wp:positionH>
                <wp:positionV relativeFrom="paragraph">
                  <wp:posOffset>115788</wp:posOffset>
                </wp:positionV>
                <wp:extent cx="607325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6CAA33"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9.1pt" to="47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" strokecolor="#4472c4 [3204]" strokeweight="1pt">
                <v:stroke joinstyle="miter"/>
              </v:line>
            </w:pict>
          </mc:Fallback>
        </mc:AlternateContent>
      </w:r>
      <w:r w:rsidR="00F435ED" w:rsidRPr="006E0219">
        <w:rPr>
          <w:rFonts w:eastAsia="Times New Roman"/>
          <w:color w:val="000000"/>
          <w:lang w:eastAsia="en-GB"/>
        </w:rPr>
        <w:t xml:space="preserve"> </w:t>
      </w:r>
      <w:r w:rsidR="009E3C57" w:rsidRPr="006E0219">
        <w:rPr>
          <w:rFonts w:eastAsia="Times New Roman"/>
          <w:color w:val="000000"/>
          <w:lang w:eastAsia="en-GB"/>
        </w:rPr>
        <w:t>What are the expectations from practices regarding Locums working within the practice?</w:t>
      </w:r>
    </w:p>
    <w:p w:rsidR="009E3C57" w:rsidRPr="00F435ED" w:rsidRDefault="00F435ED" w:rsidP="00F435ED">
      <w:pPr>
        <w:spacing w:before="100" w:beforeAutospacing="1" w:after="0" w:line="240" w:lineRule="auto"/>
        <w:rPr>
          <w:rFonts w:eastAsia="Times New Roman"/>
          <w:color w:val="000000"/>
          <w:lang w:eastAsia="en-GB"/>
        </w:rPr>
      </w:pPr>
      <w:r w:rsidRPr="00F435ED">
        <w:rPr>
          <w:rFonts w:eastAsia="Times New Roman"/>
          <w:b/>
          <w:color w:val="000000"/>
          <w:lang w:eastAsia="en-GB"/>
        </w:rPr>
        <w:t>Answer:</w:t>
      </w:r>
      <w:r>
        <w:rPr>
          <w:rFonts w:eastAsia="Times New Roman"/>
          <w:color w:val="000000"/>
          <w:lang w:eastAsia="en-GB"/>
        </w:rPr>
        <w:t xml:space="preserve"> </w:t>
      </w:r>
      <w:r w:rsidR="0041257E" w:rsidRPr="00F435ED">
        <w:rPr>
          <w:rFonts w:eastAsia="Times New Roman"/>
          <w:color w:val="000000"/>
          <w:lang w:eastAsia="en-GB"/>
        </w:rPr>
        <w:t xml:space="preserve">See Nigel’s Surgery 50 titled </w:t>
      </w:r>
      <w:r w:rsidR="006E0219">
        <w:rPr>
          <w:rFonts w:eastAsia="Times New Roman"/>
          <w:color w:val="000000"/>
          <w:lang w:eastAsia="en-GB"/>
        </w:rPr>
        <w:t xml:space="preserve">- </w:t>
      </w:r>
      <w:hyperlink r:id="rId8" w:history="1">
        <w:r w:rsidR="0041257E" w:rsidRPr="006E0219">
          <w:rPr>
            <w:rStyle w:val="Hyperlink"/>
            <w:rFonts w:eastAsia="Times New Roman"/>
            <w:lang w:eastAsia="en-GB"/>
          </w:rPr>
          <w:t>GP Locums</w:t>
        </w:r>
      </w:hyperlink>
      <w:r w:rsidR="0041257E" w:rsidRPr="00F435ED">
        <w:rPr>
          <w:rFonts w:eastAsia="Times New Roman"/>
          <w:color w:val="000000"/>
          <w:lang w:eastAsia="en-GB"/>
        </w:rPr>
        <w:t xml:space="preserve">. They should be treated as any other member of practice staff. </w:t>
      </w:r>
    </w:p>
    <w:p w:rsidR="00F435ED" w:rsidRPr="006E0219" w:rsidRDefault="00491F69" w:rsidP="006E0219">
      <w:pPr>
        <w:pStyle w:val="ListParagraph"/>
        <w:numPr>
          <w:ilvl w:val="0"/>
          <w:numId w:val="4"/>
        </w:numPr>
        <w:spacing w:before="100" w:beforeAutospacing="1" w:after="100" w:afterAutospacing="1" w:line="240" w:lineRule="auto"/>
        <w:rPr>
          <w:rFonts w:eastAsia="Times New Roman"/>
          <w:color w:val="000000"/>
          <w:lang w:eastAsia="en-GB"/>
        </w:rPr>
      </w:pPr>
      <w:r>
        <w:rPr>
          <w:noProof/>
        </w:rPr>
        <mc:AlternateContent>
          <mc:Choice Requires="wps">
            <w:drawing>
              <wp:anchor distT="0" distB="0" distL="114300" distR="114300" simplePos="0" relativeHeight="251671552" behindDoc="0" locked="0" layoutInCell="1" allowOverlap="1" wp14:anchorId="63A0E74C" wp14:editId="2ED6284D">
                <wp:simplePos x="0" y="0"/>
                <wp:positionH relativeFrom="column">
                  <wp:posOffset>-95534</wp:posOffset>
                </wp:positionH>
                <wp:positionV relativeFrom="paragraph">
                  <wp:posOffset>102140</wp:posOffset>
                </wp:positionV>
                <wp:extent cx="607325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96F25A"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8.05pt" to="470.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" strokecolor="#4472c4 [3204]" strokeweight="1pt">
                <v:stroke joinstyle="miter"/>
              </v:line>
            </w:pict>
          </mc:Fallback>
        </mc:AlternateContent>
      </w:r>
      <w:r w:rsidR="00F435ED" w:rsidRPr="006E0219">
        <w:rPr>
          <w:rFonts w:eastAsia="Times New Roman"/>
          <w:color w:val="000000"/>
          <w:lang w:eastAsia="en-GB"/>
        </w:rPr>
        <w:t xml:space="preserve"> </w:t>
      </w:r>
      <w:r w:rsidR="009E3C57" w:rsidRPr="006E0219">
        <w:rPr>
          <w:rFonts w:eastAsia="Times New Roman"/>
          <w:color w:val="000000"/>
          <w:lang w:eastAsia="en-GB"/>
        </w:rPr>
        <w:t>What </w:t>
      </w:r>
      <w:r w:rsidR="006E0219" w:rsidRPr="006E0219">
        <w:rPr>
          <w:rFonts w:eastAsia="Times New Roman"/>
          <w:color w:val="000000"/>
          <w:lang w:eastAsia="en-GB"/>
        </w:rPr>
        <w:t>are</w:t>
      </w:r>
      <w:r w:rsidR="009E3C57" w:rsidRPr="006E0219">
        <w:rPr>
          <w:rFonts w:eastAsia="Times New Roman"/>
          <w:color w:val="000000"/>
          <w:lang w:eastAsia="en-GB"/>
        </w:rPr>
        <w:t xml:space="preserve"> the expectations about audits, how many what kind </w:t>
      </w:r>
      <w:proofErr w:type="gramStart"/>
      <w:r w:rsidR="009E3C57" w:rsidRPr="006E0219">
        <w:rPr>
          <w:rFonts w:eastAsia="Times New Roman"/>
          <w:color w:val="000000"/>
          <w:lang w:eastAsia="en-GB"/>
        </w:rPr>
        <w:t>etc...</w:t>
      </w:r>
      <w:proofErr w:type="gramEnd"/>
    </w:p>
    <w:p w:rsidR="006E0219" w:rsidRDefault="00F435ED" w:rsidP="00F435ED">
      <w:pPr>
        <w:spacing w:before="100" w:beforeAutospacing="1" w:after="100" w:afterAutospacing="1" w:line="240" w:lineRule="auto"/>
        <w:rPr>
          <w:rFonts w:eastAsia="Times New Roman"/>
          <w:color w:val="000000"/>
          <w:lang w:eastAsia="en-GB"/>
        </w:rPr>
      </w:pPr>
      <w:r w:rsidRPr="00F435ED">
        <w:rPr>
          <w:rFonts w:eastAsia="Times New Roman"/>
          <w:b/>
          <w:color w:val="000000"/>
          <w:lang w:eastAsia="en-GB"/>
        </w:rPr>
        <w:lastRenderedPageBreak/>
        <w:t>Answer:</w:t>
      </w:r>
      <w:r>
        <w:rPr>
          <w:rFonts w:eastAsia="Times New Roman"/>
          <w:color w:val="000000"/>
          <w:lang w:eastAsia="en-GB"/>
        </w:rPr>
        <w:t xml:space="preserve"> </w:t>
      </w:r>
      <w:r w:rsidR="0041257E" w:rsidRPr="00F435ED">
        <w:rPr>
          <w:rFonts w:eastAsia="Times New Roman"/>
          <w:color w:val="000000"/>
          <w:lang w:eastAsia="en-GB"/>
        </w:rPr>
        <w:t xml:space="preserve">See Nigel’s Surgery 4 titled </w:t>
      </w:r>
      <w:r w:rsidR="006E0219">
        <w:rPr>
          <w:rFonts w:eastAsia="Times New Roman"/>
          <w:color w:val="000000"/>
          <w:lang w:eastAsia="en-GB"/>
        </w:rPr>
        <w:t xml:space="preserve">- </w:t>
      </w:r>
      <w:hyperlink r:id="rId9" w:history="1">
        <w:r w:rsidR="0041257E" w:rsidRPr="006E0219">
          <w:rPr>
            <w:rStyle w:val="Hyperlink"/>
            <w:rFonts w:eastAsia="Times New Roman"/>
            <w:lang w:eastAsia="en-GB"/>
          </w:rPr>
          <w:t>Quality Improvement Activity</w:t>
        </w:r>
      </w:hyperlink>
      <w:r w:rsidR="0041257E" w:rsidRPr="00F435ED">
        <w:rPr>
          <w:rFonts w:eastAsia="Times New Roman"/>
          <w:color w:val="000000"/>
          <w:lang w:eastAsia="en-GB"/>
        </w:rPr>
        <w:t xml:space="preserve">. There is a purpose to </w:t>
      </w:r>
      <w:r w:rsidR="006E0219" w:rsidRPr="00F435ED">
        <w:rPr>
          <w:rFonts w:eastAsia="Times New Roman"/>
          <w:color w:val="000000"/>
          <w:lang w:eastAsia="en-GB"/>
        </w:rPr>
        <w:t>audits,</w:t>
      </w:r>
      <w:r w:rsidR="0041257E" w:rsidRPr="00F435ED">
        <w:rPr>
          <w:rFonts w:eastAsia="Times New Roman"/>
          <w:color w:val="000000"/>
          <w:lang w:eastAsia="en-GB"/>
        </w:rPr>
        <w:t xml:space="preserve"> and it is not just a tick box</w:t>
      </w:r>
      <w:r w:rsidR="006E0219">
        <w:rPr>
          <w:rFonts w:eastAsia="Times New Roman"/>
          <w:color w:val="000000"/>
          <w:lang w:eastAsia="en-GB"/>
        </w:rPr>
        <w:t>.</w:t>
      </w:r>
    </w:p>
    <w:p w:rsidR="0041257E" w:rsidRPr="00F435ED" w:rsidRDefault="00491F69" w:rsidP="00F435ED">
      <w:pPr>
        <w:spacing w:before="100" w:beforeAutospacing="1" w:after="100" w:afterAutospacing="1" w:line="240" w:lineRule="auto"/>
        <w:rPr>
          <w:rFonts w:eastAsia="Times New Roman"/>
          <w:color w:val="000000"/>
          <w:lang w:eastAsia="en-GB"/>
        </w:rPr>
      </w:pPr>
      <w:r>
        <w:rPr>
          <w:rFonts w:eastAsia="Times New Roman"/>
          <w:noProof/>
        </w:rPr>
        <mc:AlternateContent>
          <mc:Choice Requires="wps">
            <w:drawing>
              <wp:anchor distT="0" distB="0" distL="114300" distR="114300" simplePos="0" relativeHeight="251675648" behindDoc="0" locked="0" layoutInCell="1" allowOverlap="1" wp14:anchorId="63A0E74C" wp14:editId="2ED6284D">
                <wp:simplePos x="0" y="0"/>
                <wp:positionH relativeFrom="column">
                  <wp:posOffset>-109182</wp:posOffset>
                </wp:positionH>
                <wp:positionV relativeFrom="paragraph">
                  <wp:posOffset>272955</wp:posOffset>
                </wp:positionV>
                <wp:extent cx="607325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B0FE68"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pt,21.5pt" to="46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" strokecolor="#4472c4 [3204]" strokeweight="1pt">
                <v:stroke joinstyle="miter"/>
              </v:line>
            </w:pict>
          </mc:Fallback>
        </mc:AlternateContent>
      </w:r>
    </w:p>
    <w:p w:rsidR="0041257E" w:rsidRPr="006E0219" w:rsidRDefault="00F435ED" w:rsidP="006E0219">
      <w:pPr>
        <w:pStyle w:val="ListParagraph"/>
        <w:numPr>
          <w:ilvl w:val="0"/>
          <w:numId w:val="4"/>
        </w:numPr>
        <w:rPr>
          <w:rFonts w:eastAsia="Times New Roman"/>
          <w:lang w:val="en-US"/>
        </w:rPr>
      </w:pPr>
      <w:bookmarkStart w:id="1" w:name="_GoBack"/>
      <w:bookmarkEnd w:id="1"/>
      <w:r w:rsidRPr="006E0219">
        <w:rPr>
          <w:rFonts w:eastAsia="Times New Roman"/>
          <w:color w:val="000000"/>
          <w:lang w:eastAsia="en-GB"/>
        </w:rPr>
        <w:t xml:space="preserve"> </w:t>
      </w:r>
      <w:r w:rsidR="009E3C57" w:rsidRPr="006E0219">
        <w:rPr>
          <w:rFonts w:eastAsia="Times New Roman"/>
        </w:rPr>
        <w:t>Does each contract variation trigger a CQC visit and why? </w:t>
      </w:r>
    </w:p>
    <w:p w:rsidR="0041257E" w:rsidRPr="00F435ED" w:rsidRDefault="00F435ED" w:rsidP="00F435ED">
      <w:pPr>
        <w:rPr>
          <w:rFonts w:eastAsia="Times New Roman"/>
          <w:lang w:val="en-US"/>
        </w:rPr>
      </w:pPr>
      <w:r w:rsidRPr="00F435ED">
        <w:rPr>
          <w:rFonts w:eastAsia="Times New Roman"/>
          <w:b/>
          <w:lang w:val="en-US"/>
        </w:rPr>
        <w:t>Answer:</w:t>
      </w:r>
      <w:r>
        <w:rPr>
          <w:rFonts w:eastAsia="Times New Roman"/>
          <w:lang w:val="en-US"/>
        </w:rPr>
        <w:t xml:space="preserve"> </w:t>
      </w:r>
      <w:r w:rsidR="0041257E" w:rsidRPr="00F435ED">
        <w:rPr>
          <w:rFonts w:eastAsia="Times New Roman"/>
          <w:lang w:val="en-US"/>
        </w:rPr>
        <w:t xml:space="preserve">Triggers listed such as: New registrations, timescales of last visit, whistle blowing, adverse information. </w:t>
      </w:r>
    </w:p>
    <w:p w:rsidR="009E3C57" w:rsidRDefault="00491F69" w:rsidP="009E3C57">
      <w:pPr>
        <w:spacing w:before="100" w:beforeAutospacing="1" w:after="100" w:afterAutospacing="1" w:line="240" w:lineRule="auto"/>
        <w:ind w:left="360"/>
        <w:rPr>
          <w:rFonts w:eastAsia="Times New Roman"/>
          <w:color w:val="000000"/>
          <w:lang w:eastAsia="en-GB"/>
        </w:rPr>
      </w:pPr>
      <w:r>
        <w:rPr>
          <w:rFonts w:eastAsia="Times New Roman"/>
          <w:noProof/>
        </w:rPr>
        <mc:AlternateContent>
          <mc:Choice Requires="wps">
            <w:drawing>
              <wp:anchor distT="0" distB="0" distL="114300" distR="114300" simplePos="0" relativeHeight="251677696" behindDoc="0" locked="0" layoutInCell="1" allowOverlap="1" wp14:anchorId="63A0E74C" wp14:editId="2ED6284D">
                <wp:simplePos x="0" y="0"/>
                <wp:positionH relativeFrom="column">
                  <wp:posOffset>-109182</wp:posOffset>
                </wp:positionH>
                <wp:positionV relativeFrom="paragraph">
                  <wp:posOffset>853</wp:posOffset>
                </wp:positionV>
                <wp:extent cx="607325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7325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FA934C"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6pt,.05pt" to="46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duwEAAMUDAAAOAAAAZHJzL2Uyb0RvYy54bWysU8GO0zAQvSPtP1i+b5N2xY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" strokecolor="#4472c4 [3204]" strokeweight="1pt">
                <v:stroke joinstyle="miter"/>
              </v:line>
            </w:pict>
          </mc:Fallback>
        </mc:AlternateContent>
      </w:r>
    </w:p>
    <w:p w:rsidR="00C55EB7" w:rsidRDefault="00C55EB7"/>
    <w:sectPr w:rsidR="00C5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281D"/>
    <w:multiLevelType w:val="multilevel"/>
    <w:tmpl w:val="4D146B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B3B4196"/>
    <w:multiLevelType w:val="hybridMultilevel"/>
    <w:tmpl w:val="32265476"/>
    <w:lvl w:ilvl="0" w:tplc="31A0288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36ECD"/>
    <w:multiLevelType w:val="hybridMultilevel"/>
    <w:tmpl w:val="14C4F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E47DD"/>
    <w:multiLevelType w:val="hybridMultilevel"/>
    <w:tmpl w:val="B4B64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57"/>
    <w:rsid w:val="002A1EAF"/>
    <w:rsid w:val="0041257E"/>
    <w:rsid w:val="00491F69"/>
    <w:rsid w:val="00557E9E"/>
    <w:rsid w:val="005E52BC"/>
    <w:rsid w:val="006E0219"/>
    <w:rsid w:val="0075281C"/>
    <w:rsid w:val="009E3C57"/>
    <w:rsid w:val="00C55EB7"/>
    <w:rsid w:val="00F4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81AE"/>
  <w15:chartTrackingRefBased/>
  <w15:docId w15:val="{2BBAC46E-56D0-45F7-8CE2-C5A12ECF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C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57"/>
    <w:pPr>
      <w:spacing w:line="254" w:lineRule="auto"/>
      <w:ind w:left="720"/>
      <w:contextualSpacing/>
    </w:pPr>
  </w:style>
  <w:style w:type="paragraph" w:customStyle="1" w:styleId="xmsolistparagraph">
    <w:name w:val="x_msolistparagraph"/>
    <w:basedOn w:val="Normal"/>
    <w:rsid w:val="009E3C57"/>
    <w:pPr>
      <w:spacing w:after="0" w:line="240" w:lineRule="auto"/>
      <w:ind w:left="720"/>
    </w:pPr>
    <w:rPr>
      <w:rFonts w:ascii="Calibri" w:hAnsi="Calibri" w:cs="Calibri"/>
      <w:lang w:val="en-US"/>
    </w:rPr>
  </w:style>
  <w:style w:type="paragraph" w:styleId="NormalWeb">
    <w:name w:val="Normal (Web)"/>
    <w:basedOn w:val="Normal"/>
    <w:uiPriority w:val="99"/>
    <w:unhideWhenUsed/>
    <w:rsid w:val="009E3C57"/>
    <w:pPr>
      <w:spacing w:after="0" w:line="240" w:lineRule="auto"/>
    </w:pPr>
    <w:rPr>
      <w:rFonts w:ascii="Calibri" w:hAnsi="Calibri" w:cs="Calibri"/>
      <w:lang w:eastAsia="en-GB"/>
    </w:rPr>
  </w:style>
  <w:style w:type="character" w:styleId="Hyperlink">
    <w:name w:val="Hyperlink"/>
    <w:basedOn w:val="DefaultParagraphFont"/>
    <w:uiPriority w:val="99"/>
    <w:unhideWhenUsed/>
    <w:rsid w:val="00557E9E"/>
    <w:rPr>
      <w:color w:val="0563C1" w:themeColor="hyperlink"/>
      <w:u w:val="single"/>
    </w:rPr>
  </w:style>
  <w:style w:type="character" w:styleId="UnresolvedMention">
    <w:name w:val="Unresolved Mention"/>
    <w:basedOn w:val="DefaultParagraphFont"/>
    <w:uiPriority w:val="99"/>
    <w:semiHidden/>
    <w:unhideWhenUsed/>
    <w:rsid w:val="0055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gps/nigels-surgery-50-gp-locums" TargetMode="External"/><Relationship Id="rId3" Type="http://schemas.openxmlformats.org/officeDocument/2006/relationships/settings" Target="settings.xml"/><Relationship Id="rId7" Type="http://schemas.openxmlformats.org/officeDocument/2006/relationships/hyperlink" Target="https://www.cqc.org.uk/guidance-providers/gps/nigels-surgery-27-legione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qc.org.uk/guidance-providers/gps/nigels-surgery-84-managing-high-risk-medicines-general-practice" TargetMode="External"/><Relationship Id="rId11" Type="http://schemas.openxmlformats.org/officeDocument/2006/relationships/theme" Target="theme/theme1.xml"/><Relationship Id="rId5" Type="http://schemas.openxmlformats.org/officeDocument/2006/relationships/hyperlink" Target="https://www.cqc.org.uk/guidance-providers/gps/nigels-surgery-91-patient-safety-ale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qc.org.uk/guidance-providers/gps/nigels-surgery-4-quality-improvement-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Sutherland</dc:creator>
  <cp:keywords/>
  <dc:description/>
  <cp:lastModifiedBy>Charlotte Woods</cp:lastModifiedBy>
  <cp:revision>2</cp:revision>
  <dcterms:created xsi:type="dcterms:W3CDTF">2019-01-31T12:41:00Z</dcterms:created>
  <dcterms:modified xsi:type="dcterms:W3CDTF">2019-01-31T12:41:00Z</dcterms:modified>
</cp:coreProperties>
</file>