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FE2B01" w14:textId="77777777" w:rsidR="00376CFB" w:rsidRDefault="00121E76" w:rsidP="00121E76">
      <w:pPr>
        <w:pStyle w:val="Heading1"/>
        <w:jc w:val="center"/>
      </w:pPr>
      <w:r>
        <w:t xml:space="preserve">BMA </w:t>
      </w:r>
      <w:r w:rsidR="00701F06" w:rsidRPr="00701F06">
        <w:t>Subject Access Request Survey</w:t>
      </w:r>
    </w:p>
    <w:p w14:paraId="3AC4765E" w14:textId="77777777" w:rsidR="00121E76" w:rsidRDefault="00121E76" w:rsidP="00121E76"/>
    <w:p w14:paraId="1DFDC60C" w14:textId="77777777" w:rsidR="00121E76" w:rsidRDefault="00121E76" w:rsidP="00121E76"/>
    <w:p w14:paraId="2BA3824B" w14:textId="349EF411" w:rsidR="00FC79ED" w:rsidRPr="00121E76" w:rsidRDefault="00BE7513" w:rsidP="00121E76">
      <w:r w:rsidRPr="00121E76">
        <w:t xml:space="preserve">GPs were contacted via email to fill in an online survey on </w:t>
      </w:r>
      <w:r w:rsidR="00CA4180">
        <w:t xml:space="preserve">behalf of their practice on </w:t>
      </w:r>
      <w:r w:rsidRPr="00121E76">
        <w:t>their experience with subject access requests and changes since the introduction of the General Data Protection Regulation (GDPR)</w:t>
      </w:r>
    </w:p>
    <w:p w14:paraId="3ACA391C" w14:textId="77777777" w:rsidR="00FC79ED" w:rsidRPr="00121E76" w:rsidRDefault="00BE7513" w:rsidP="00121E76">
      <w:pPr>
        <w:numPr>
          <w:ilvl w:val="0"/>
          <w:numId w:val="1"/>
        </w:numPr>
      </w:pPr>
      <w:r w:rsidRPr="00121E76">
        <w:t>The survey was open between the 5</w:t>
      </w:r>
      <w:r w:rsidRPr="00121E76">
        <w:rPr>
          <w:vertAlign w:val="superscript"/>
        </w:rPr>
        <w:t>th</w:t>
      </w:r>
      <w:r w:rsidRPr="00121E76">
        <w:t xml:space="preserve"> and 30</w:t>
      </w:r>
      <w:r w:rsidRPr="00121E76">
        <w:rPr>
          <w:vertAlign w:val="superscript"/>
        </w:rPr>
        <w:t>th</w:t>
      </w:r>
      <w:r w:rsidRPr="00121E76">
        <w:t xml:space="preserve"> of September 2018</w:t>
      </w:r>
    </w:p>
    <w:p w14:paraId="71F11822" w14:textId="031E26FD" w:rsidR="00121E76" w:rsidRDefault="00BE7513" w:rsidP="00121E76">
      <w:pPr>
        <w:numPr>
          <w:ilvl w:val="0"/>
          <w:numId w:val="1"/>
        </w:numPr>
      </w:pPr>
      <w:r w:rsidRPr="00121E76">
        <w:t>The survey received 1,571 complete responses</w:t>
      </w:r>
    </w:p>
    <w:p w14:paraId="4937C038" w14:textId="77777777" w:rsidR="00121E76" w:rsidRDefault="00121E76" w:rsidP="00121E76">
      <w:pPr>
        <w:pStyle w:val="Heading2"/>
      </w:pPr>
      <w:r w:rsidRPr="00121E76">
        <w:t>Change in average number of Subject Access Requests (SARs)</w:t>
      </w:r>
    </w:p>
    <w:p w14:paraId="7AD60586" w14:textId="77777777" w:rsidR="00121E76" w:rsidRDefault="00121E76" w:rsidP="00121E76"/>
    <w:p w14:paraId="7F9ED612" w14:textId="77777777" w:rsidR="00121E76" w:rsidRPr="00121E76" w:rsidRDefault="00121E76" w:rsidP="00121E76">
      <w:r w:rsidRPr="00121E76">
        <w:t xml:space="preserve">Average number of requests per month in year prior to the introduction of GDPR: </w:t>
      </w:r>
      <w:r w:rsidRPr="00121E76">
        <w:rPr>
          <w:b/>
        </w:rPr>
        <w:t>8.57</w:t>
      </w:r>
    </w:p>
    <w:p w14:paraId="0B875C11" w14:textId="77777777" w:rsidR="00121E76" w:rsidRPr="00121E76" w:rsidRDefault="00121E76" w:rsidP="00121E76">
      <w:r w:rsidRPr="00121E76">
        <w:t xml:space="preserve">Average number of requests per month in the last full calendar month: </w:t>
      </w:r>
      <w:r w:rsidRPr="00121E76">
        <w:rPr>
          <w:b/>
        </w:rPr>
        <w:t>11.68</w:t>
      </w:r>
    </w:p>
    <w:p w14:paraId="1480D13E" w14:textId="36CA6D43" w:rsidR="00121E76" w:rsidRDefault="00121E76" w:rsidP="00121E76">
      <w:r w:rsidRPr="00121E76">
        <w:t xml:space="preserve">Change in numbers of SARs implied by this survey: </w:t>
      </w:r>
      <w:r w:rsidRPr="00121E76">
        <w:rPr>
          <w:b/>
          <w:bCs/>
        </w:rPr>
        <w:t>36%</w:t>
      </w:r>
      <w:r w:rsidRPr="00121E76">
        <w:t xml:space="preserve"> or just over 3 requests a month on average.</w:t>
      </w:r>
    </w:p>
    <w:p w14:paraId="0ECE6369" w14:textId="77777777" w:rsidR="00966802" w:rsidRDefault="00966802" w:rsidP="00121E76"/>
    <w:p w14:paraId="2CE7EA2D" w14:textId="77777777" w:rsidR="00121E76" w:rsidRDefault="00121E76" w:rsidP="00121E76">
      <w:pPr>
        <w:pStyle w:val="Heading2"/>
        <w:rPr>
          <w:lang w:val="en-US"/>
        </w:rPr>
      </w:pPr>
      <w:r w:rsidRPr="00121E76">
        <w:rPr>
          <w:lang w:val="en-US"/>
        </w:rPr>
        <w:t>On average, how long in minutes does it take in total to complete one subject access request?</w:t>
      </w:r>
    </w:p>
    <w:p w14:paraId="580F9218" w14:textId="77777777" w:rsidR="00121E76" w:rsidRDefault="00121E76" w:rsidP="00121E76">
      <w:pPr>
        <w:rPr>
          <w:lang w:val="en-US"/>
        </w:rPr>
      </w:pPr>
    </w:p>
    <w:p w14:paraId="68648313" w14:textId="77777777" w:rsidR="00121E76" w:rsidRDefault="00121E76" w:rsidP="00121E76">
      <w:pPr>
        <w:rPr>
          <w:lang w:val="en-US"/>
        </w:rPr>
      </w:pPr>
      <w:r w:rsidRPr="00121E76">
        <w:rPr>
          <w:lang w:val="en-US"/>
        </w:rPr>
        <w:t xml:space="preserve">Just over </w:t>
      </w:r>
      <w:r w:rsidRPr="00121E76">
        <w:rPr>
          <w:b/>
          <w:bCs/>
          <w:lang w:val="en-US"/>
        </w:rPr>
        <w:t>74</w:t>
      </w:r>
      <w:r w:rsidRPr="00121E76">
        <w:rPr>
          <w:lang w:val="en-US"/>
        </w:rPr>
        <w:t xml:space="preserve"> Minutes on average, but the majority of respondents completed requests in 60 minutes or less</w:t>
      </w:r>
    </w:p>
    <w:p w14:paraId="7305605E" w14:textId="5C55B2A3" w:rsidR="00121E76" w:rsidRPr="00121E76" w:rsidRDefault="000750B0" w:rsidP="00121E76">
      <w:r>
        <w:rPr>
          <w:noProof/>
          <w:lang w:val="en-US"/>
        </w:rPr>
        <w:drawing>
          <wp:inline distT="0" distB="0" distL="0" distR="0" wp14:anchorId="0240A661" wp14:editId="6A141189">
            <wp:extent cx="5731510" cy="2903762"/>
            <wp:effectExtent l="0" t="0" r="2540" b="0"/>
            <wp:docPr id="4" name="Picture 4" descr="cid:image001.png@01D492F7.F5E77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art 1" descr="cid:image001.png@01D492F7.F5E77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29037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0CF0640" w14:textId="77777777" w:rsidR="00B95B62" w:rsidRDefault="00B95B62" w:rsidP="00121E76">
      <w:pPr>
        <w:rPr>
          <w:lang w:val="en-US"/>
        </w:rPr>
      </w:pPr>
    </w:p>
    <w:p w14:paraId="0885F9E7" w14:textId="77777777" w:rsidR="00966802" w:rsidRDefault="00966802" w:rsidP="00B95B62">
      <w:pPr>
        <w:pStyle w:val="Heading2"/>
        <w:rPr>
          <w:lang w:val="en-US"/>
        </w:rPr>
      </w:pPr>
    </w:p>
    <w:p w14:paraId="012FAFA7" w14:textId="1EC862E0" w:rsidR="00B95B62" w:rsidRDefault="00B95B62" w:rsidP="00B95B62">
      <w:pPr>
        <w:pStyle w:val="Heading2"/>
        <w:rPr>
          <w:lang w:val="en-US"/>
        </w:rPr>
      </w:pPr>
      <w:bookmarkStart w:id="0" w:name="_GoBack"/>
      <w:bookmarkEnd w:id="0"/>
      <w:r w:rsidRPr="00B95B62">
        <w:rPr>
          <w:lang w:val="en-US"/>
        </w:rPr>
        <w:t>On average, what percentage of SARs work is carried out by the following methods?</w:t>
      </w:r>
    </w:p>
    <w:p w14:paraId="1D724A73" w14:textId="77777777" w:rsidR="00B95B62" w:rsidRPr="00B95B62" w:rsidRDefault="00B95B62" w:rsidP="00B95B62">
      <w:pPr>
        <w:rPr>
          <w:lang w:val="en-US"/>
        </w:rPr>
      </w:pPr>
    </w:p>
    <w:p w14:paraId="449EDAC5" w14:textId="77777777" w:rsidR="00121E76" w:rsidRDefault="00B95B62" w:rsidP="00121E76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36F28727" wp14:editId="1137B0B9">
            <wp:extent cx="4690903" cy="27241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222" cy="273769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D3B975D" w14:textId="77777777" w:rsidR="00B95B62" w:rsidRDefault="00B95B62" w:rsidP="00B95B62">
      <w:pPr>
        <w:jc w:val="both"/>
        <w:rPr>
          <w:lang w:val="en-US"/>
        </w:rPr>
      </w:pPr>
      <w:r>
        <w:rPr>
          <w:lang w:val="en-US"/>
        </w:rPr>
        <w:t xml:space="preserve">NB: </w:t>
      </w:r>
      <w:r w:rsidRPr="00B95B62">
        <w:rPr>
          <w:lang w:val="en-US"/>
        </w:rPr>
        <w:t xml:space="preserve">The </w:t>
      </w:r>
      <w:r>
        <w:rPr>
          <w:lang w:val="en-US"/>
        </w:rPr>
        <w:t>‘</w:t>
      </w:r>
      <w:r w:rsidRPr="00B95B62">
        <w:rPr>
          <w:lang w:val="en-US"/>
        </w:rPr>
        <w:t>other</w:t>
      </w:r>
      <w:r>
        <w:rPr>
          <w:lang w:val="en-US"/>
        </w:rPr>
        <w:t>’</w:t>
      </w:r>
      <w:r w:rsidRPr="00B95B62">
        <w:rPr>
          <w:lang w:val="en-US"/>
        </w:rPr>
        <w:t xml:space="preserve"> category included respondents who allowed access to an online portal to view patient records and delivery in person.</w:t>
      </w:r>
    </w:p>
    <w:p w14:paraId="122A9A36" w14:textId="77777777" w:rsidR="00B95B62" w:rsidRDefault="00B95B62" w:rsidP="00B95B62">
      <w:pPr>
        <w:jc w:val="both"/>
        <w:rPr>
          <w:lang w:val="en-US"/>
        </w:rPr>
      </w:pPr>
    </w:p>
    <w:p w14:paraId="076AD1C7" w14:textId="77777777" w:rsidR="00B95B62" w:rsidRDefault="00B95B62" w:rsidP="00B95B62">
      <w:pPr>
        <w:pStyle w:val="Heading2"/>
        <w:rPr>
          <w:lang w:val="en-US"/>
        </w:rPr>
      </w:pPr>
      <w:r w:rsidRPr="00B95B62">
        <w:rPr>
          <w:lang w:val="en-US"/>
        </w:rPr>
        <w:t>On average, what percentage of SARs requests came from the following sources?</w:t>
      </w:r>
    </w:p>
    <w:p w14:paraId="27FE6FB3" w14:textId="77777777" w:rsidR="00B95B62" w:rsidRDefault="00B95B62" w:rsidP="00B95B62">
      <w:pPr>
        <w:rPr>
          <w:lang w:val="en-US"/>
        </w:rPr>
      </w:pPr>
      <w:r>
        <w:rPr>
          <w:noProof/>
          <w:lang w:eastAsia="en-GB"/>
        </w:rPr>
        <w:drawing>
          <wp:inline distT="0" distB="0" distL="0" distR="0" wp14:anchorId="20835C9C" wp14:editId="6A849760">
            <wp:extent cx="4705935" cy="261937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5544" cy="262472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70FE68A" w14:textId="77777777" w:rsidR="00B95B62" w:rsidRPr="00B95B62" w:rsidRDefault="00B95B62" w:rsidP="00B95B62">
      <w:r>
        <w:rPr>
          <w:lang w:val="en-US"/>
        </w:rPr>
        <w:t xml:space="preserve">NB: </w:t>
      </w:r>
      <w:r w:rsidRPr="00B95B62">
        <w:rPr>
          <w:lang w:val="en-US"/>
        </w:rPr>
        <w:t xml:space="preserve">The </w:t>
      </w:r>
      <w:r>
        <w:rPr>
          <w:lang w:val="en-US"/>
        </w:rPr>
        <w:t>‘</w:t>
      </w:r>
      <w:r w:rsidRPr="00B95B62">
        <w:rPr>
          <w:lang w:val="en-US"/>
        </w:rPr>
        <w:t>other</w:t>
      </w:r>
      <w:r>
        <w:rPr>
          <w:lang w:val="en-US"/>
        </w:rPr>
        <w:t>’</w:t>
      </w:r>
      <w:r w:rsidRPr="00B95B62">
        <w:rPr>
          <w:lang w:val="en-US"/>
        </w:rPr>
        <w:t xml:space="preserve"> category included requests from the army, police forces, courts, local authorities, insurance companies and the prison service</w:t>
      </w:r>
      <w:r>
        <w:rPr>
          <w:lang w:val="en-US"/>
        </w:rPr>
        <w:t>.</w:t>
      </w:r>
    </w:p>
    <w:p w14:paraId="680C2508" w14:textId="77777777" w:rsidR="00B95B62" w:rsidRPr="00B95B62" w:rsidRDefault="00B95B62" w:rsidP="00B95B62">
      <w:pPr>
        <w:rPr>
          <w:lang w:val="en-US"/>
        </w:rPr>
      </w:pPr>
    </w:p>
    <w:p w14:paraId="34F58923" w14:textId="77777777" w:rsidR="00121E76" w:rsidRPr="00121E76" w:rsidRDefault="00121E76" w:rsidP="00121E76">
      <w:pPr>
        <w:rPr>
          <w:lang w:val="en-US"/>
        </w:rPr>
      </w:pPr>
    </w:p>
    <w:sectPr w:rsidR="00121E76" w:rsidRPr="00121E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394A0C"/>
    <w:multiLevelType w:val="hybridMultilevel"/>
    <w:tmpl w:val="ECAAE4FA"/>
    <w:lvl w:ilvl="0" w:tplc="D2C8BF0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31008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56A5A0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5922B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690F7E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D40931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6B4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D0B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8B082B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1F06"/>
    <w:rsid w:val="000750B0"/>
    <w:rsid w:val="00121E76"/>
    <w:rsid w:val="0022347F"/>
    <w:rsid w:val="0032729E"/>
    <w:rsid w:val="00376CFB"/>
    <w:rsid w:val="004D7A7F"/>
    <w:rsid w:val="00701F06"/>
    <w:rsid w:val="007C15E4"/>
    <w:rsid w:val="0086692A"/>
    <w:rsid w:val="00966802"/>
    <w:rsid w:val="00B95B62"/>
    <w:rsid w:val="00BE7513"/>
    <w:rsid w:val="00CA4180"/>
    <w:rsid w:val="00D77BF1"/>
    <w:rsid w:val="00EC0CC7"/>
    <w:rsid w:val="00FC7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F6A80F"/>
  <w15:docId w15:val="{F16E2771-52B1-45C8-B4A3-A206B8CDE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1E7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1E7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21E7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21E7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22347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2347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2347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2347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2347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34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34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594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91067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5048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6539">
          <w:marLeft w:val="547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226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4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66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2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85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8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cid:image001.png@01D492F7.F5E770B0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Jacqueline Connolly</dc:creator>
  <cp:lastModifiedBy>Jacqueline Connolly</cp:lastModifiedBy>
  <cp:revision>3</cp:revision>
  <dcterms:created xsi:type="dcterms:W3CDTF">2018-12-13T15:26:00Z</dcterms:created>
  <dcterms:modified xsi:type="dcterms:W3CDTF">2018-12-13T15:51:00Z</dcterms:modified>
</cp:coreProperties>
</file>