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B72F4" w14:textId="57F2A1FB" w:rsidR="00FA1D6A" w:rsidRDefault="002147D3" w:rsidP="000F6140">
      <w:pPr>
        <w:shd w:val="clear" w:color="auto" w:fill="FFFFFF"/>
        <w:spacing w:after="150"/>
        <w:textAlignment w:val="baseline"/>
        <w:outlineLvl w:val="0"/>
        <w:rPr>
          <w:rFonts w:eastAsia="Times New Roman" w:cs="Calibri"/>
          <w:color w:val="000000"/>
          <w:kern w:val="36"/>
          <w:sz w:val="44"/>
          <w:szCs w:val="44"/>
          <w:lang w:eastAsia="en-GB"/>
        </w:rPr>
      </w:pPr>
      <w:bookmarkStart w:id="0" w:name="_GoBack"/>
      <w:bookmarkEnd w:id="0"/>
      <w:r>
        <w:rPr>
          <w:rFonts w:eastAsia="Times New Roman" w:cs="Calibri"/>
          <w:color w:val="000000"/>
          <w:kern w:val="36"/>
          <w:sz w:val="44"/>
          <w:szCs w:val="44"/>
          <w:lang w:eastAsia="en-GB"/>
        </w:rPr>
        <w:t>19 Blog Nineteen Contracts with Processors</w:t>
      </w:r>
    </w:p>
    <w:p w14:paraId="7C05C26B" w14:textId="086A46BA" w:rsidR="00844C30" w:rsidRDefault="00844C30" w:rsidP="000F6140">
      <w:pPr>
        <w:shd w:val="clear" w:color="auto" w:fill="FFFFFF"/>
        <w:spacing w:after="150"/>
        <w:textAlignment w:val="baseline"/>
        <w:outlineLvl w:val="0"/>
        <w:rPr>
          <w:rFonts w:ascii="Calibri Light" w:eastAsia="Times New Roman" w:hAnsi="Calibri Light" w:cs="Calibri Light"/>
          <w:color w:val="000000"/>
          <w:kern w:val="36"/>
          <w:sz w:val="32"/>
          <w:szCs w:val="32"/>
          <w:lang w:eastAsia="en-GB"/>
        </w:rPr>
      </w:pPr>
    </w:p>
    <w:p w14:paraId="47615631" w14:textId="3CFCBC14" w:rsidR="00CF78A2" w:rsidRPr="00E77369" w:rsidRDefault="00CF78A2" w:rsidP="00CF78A2">
      <w:pPr>
        <w:shd w:val="clear" w:color="auto" w:fill="FFFFFF"/>
        <w:spacing w:after="150"/>
        <w:textAlignment w:val="baseline"/>
        <w:outlineLvl w:val="0"/>
        <w:rPr>
          <w:rFonts w:ascii="Calibri Light" w:hAnsi="Calibri Light" w:cs="Calibri Light"/>
          <w:b/>
          <w:kern w:val="36"/>
          <w:sz w:val="32"/>
          <w:szCs w:val="32"/>
          <w:u w:val="single"/>
        </w:rPr>
      </w:pPr>
      <w:r>
        <w:rPr>
          <w:rFonts w:ascii="Calibri Light" w:hAnsi="Calibri Light" w:cs="Calibri Light"/>
          <w:b/>
          <w:kern w:val="36"/>
          <w:sz w:val="32"/>
          <w:szCs w:val="32"/>
          <w:u w:val="single"/>
        </w:rPr>
        <w:t>Whats this about</w:t>
      </w:r>
      <w:r w:rsidRPr="00E77369">
        <w:rPr>
          <w:rFonts w:ascii="Calibri Light" w:hAnsi="Calibri Light" w:cs="Calibri Light"/>
          <w:b/>
          <w:kern w:val="36"/>
          <w:sz w:val="32"/>
          <w:szCs w:val="32"/>
          <w:u w:val="single"/>
        </w:rPr>
        <w:t>?</w:t>
      </w:r>
    </w:p>
    <w:p w14:paraId="1A1D5654" w14:textId="5A0ADEB5" w:rsidR="00177CBA" w:rsidRDefault="00CF78A2" w:rsidP="00CF78A2">
      <w:pPr>
        <w:shd w:val="clear" w:color="auto" w:fill="FFFFFF"/>
        <w:spacing w:after="150"/>
        <w:textAlignment w:val="baseline"/>
        <w:outlineLvl w:val="0"/>
        <w:rPr>
          <w:rFonts w:ascii="Calibri Light" w:hAnsi="Calibri Light" w:cs="Calibri Light"/>
          <w:kern w:val="36"/>
          <w:sz w:val="32"/>
          <w:szCs w:val="32"/>
        </w:rPr>
      </w:pPr>
      <w:r>
        <w:rPr>
          <w:rFonts w:ascii="Calibri Light" w:hAnsi="Calibri Light" w:cs="Calibri Light"/>
          <w:kern w:val="36"/>
          <w:sz w:val="32"/>
          <w:szCs w:val="32"/>
        </w:rPr>
        <w:t xml:space="preserve">As </w:t>
      </w:r>
      <w:r w:rsidR="00836EE3">
        <w:rPr>
          <w:rFonts w:ascii="Calibri Light" w:hAnsi="Calibri Light" w:cs="Calibri Light"/>
          <w:kern w:val="36"/>
          <w:sz w:val="32"/>
          <w:szCs w:val="32"/>
        </w:rPr>
        <w:t>thoroughly</w:t>
      </w:r>
      <w:r>
        <w:rPr>
          <w:rFonts w:ascii="Calibri Light" w:hAnsi="Calibri Light" w:cs="Calibri Light"/>
          <w:kern w:val="36"/>
          <w:sz w:val="32"/>
          <w:szCs w:val="32"/>
        </w:rPr>
        <w:t xml:space="preserve"> modern GPs operating in the finest</w:t>
      </w:r>
      <w:r w:rsidR="009C2C18">
        <w:rPr>
          <w:rFonts w:ascii="Calibri Light" w:hAnsi="Calibri Light" w:cs="Calibri Light"/>
          <w:kern w:val="36"/>
          <w:sz w:val="32"/>
          <w:szCs w:val="32"/>
        </w:rPr>
        <w:t xml:space="preserve"> </w:t>
      </w:r>
      <w:r>
        <w:rPr>
          <w:rFonts w:ascii="Calibri Light" w:hAnsi="Calibri Light" w:cs="Calibri Light"/>
          <w:kern w:val="36"/>
          <w:sz w:val="32"/>
          <w:szCs w:val="32"/>
        </w:rPr>
        <w:t>health service in the world with up to the moment IT, the jewel in the crown of that NHS IT is GP IT</w:t>
      </w:r>
      <w:r w:rsidR="00177CBA">
        <w:rPr>
          <w:rFonts w:ascii="Calibri Light" w:hAnsi="Calibri Light" w:cs="Calibri Light"/>
          <w:kern w:val="36"/>
          <w:sz w:val="32"/>
          <w:szCs w:val="32"/>
        </w:rPr>
        <w:t>, u</w:t>
      </w:r>
      <w:r>
        <w:rPr>
          <w:rFonts w:ascii="Calibri Light" w:hAnsi="Calibri Light" w:cs="Calibri Light"/>
          <w:kern w:val="36"/>
          <w:sz w:val="32"/>
          <w:szCs w:val="32"/>
        </w:rPr>
        <w:t>s, tapping away at our keyboa</w:t>
      </w:r>
      <w:r w:rsidR="00177CBA">
        <w:rPr>
          <w:rFonts w:ascii="Calibri Light" w:hAnsi="Calibri Light" w:cs="Calibri Light"/>
          <w:kern w:val="36"/>
          <w:sz w:val="32"/>
          <w:szCs w:val="32"/>
        </w:rPr>
        <w:t>r</w:t>
      </w:r>
      <w:r>
        <w:rPr>
          <w:rFonts w:ascii="Calibri Light" w:hAnsi="Calibri Light" w:cs="Calibri Light"/>
          <w:kern w:val="36"/>
          <w:sz w:val="32"/>
          <w:szCs w:val="32"/>
        </w:rPr>
        <w:t xml:space="preserve">ds. Now for most of that keyboard activity the actual processing takes place on machines </w:t>
      </w:r>
      <w:r w:rsidR="00177CBA">
        <w:rPr>
          <w:rFonts w:ascii="Calibri Light" w:hAnsi="Calibri Light" w:cs="Calibri Light"/>
          <w:kern w:val="36"/>
          <w:sz w:val="32"/>
          <w:szCs w:val="32"/>
        </w:rPr>
        <w:t xml:space="preserve">and </w:t>
      </w:r>
      <w:r>
        <w:rPr>
          <w:rFonts w:ascii="Calibri Light" w:hAnsi="Calibri Light" w:cs="Calibri Light"/>
          <w:kern w:val="36"/>
          <w:sz w:val="32"/>
          <w:szCs w:val="32"/>
        </w:rPr>
        <w:t xml:space="preserve">equipment that we do not directly manage. NHS GPs operate in a supported </w:t>
      </w:r>
      <w:r w:rsidR="009C2C18">
        <w:rPr>
          <w:rFonts w:ascii="Calibri Light" w:hAnsi="Calibri Light" w:cs="Calibri Light"/>
          <w:kern w:val="36"/>
          <w:sz w:val="32"/>
          <w:szCs w:val="32"/>
        </w:rPr>
        <w:t>environment</w:t>
      </w:r>
      <w:r>
        <w:rPr>
          <w:rFonts w:ascii="Calibri Light" w:hAnsi="Calibri Light" w:cs="Calibri Light"/>
          <w:kern w:val="36"/>
          <w:sz w:val="32"/>
          <w:szCs w:val="32"/>
        </w:rPr>
        <w:t xml:space="preserve"> by virtue of the 2004 nGMS contract</w:t>
      </w:r>
      <w:r w:rsidR="006676F8">
        <w:rPr>
          <w:rFonts w:ascii="Calibri Light" w:hAnsi="Calibri Light" w:cs="Calibri Light"/>
          <w:kern w:val="36"/>
          <w:sz w:val="32"/>
          <w:szCs w:val="32"/>
        </w:rPr>
        <w:t>.</w:t>
      </w:r>
      <w:r>
        <w:rPr>
          <w:rFonts w:ascii="Calibri Light" w:hAnsi="Calibri Light" w:cs="Calibri Light"/>
          <w:kern w:val="36"/>
          <w:sz w:val="32"/>
          <w:szCs w:val="32"/>
        </w:rPr>
        <w:t xml:space="preserve"> T</w:t>
      </w:r>
      <w:r w:rsidR="009C2C18">
        <w:rPr>
          <w:rFonts w:ascii="Calibri Light" w:hAnsi="Calibri Light" w:cs="Calibri Light"/>
          <w:kern w:val="36"/>
          <w:sz w:val="32"/>
          <w:szCs w:val="32"/>
        </w:rPr>
        <w:t>h</w:t>
      </w:r>
      <w:r>
        <w:rPr>
          <w:rFonts w:ascii="Calibri Light" w:hAnsi="Calibri Light" w:cs="Calibri Light"/>
          <w:kern w:val="36"/>
          <w:sz w:val="32"/>
          <w:szCs w:val="32"/>
        </w:rPr>
        <w:t xml:space="preserve">ere is almost no processing that occurs on our patients that is not actually managed by a </w:t>
      </w:r>
      <w:r w:rsidR="00836EE3">
        <w:rPr>
          <w:rFonts w:ascii="Calibri Light" w:hAnsi="Calibri Light" w:cs="Calibri Light"/>
          <w:kern w:val="36"/>
          <w:sz w:val="32"/>
          <w:szCs w:val="32"/>
        </w:rPr>
        <w:t>third-party</w:t>
      </w:r>
      <w:r>
        <w:rPr>
          <w:rFonts w:ascii="Calibri Light" w:hAnsi="Calibri Light" w:cs="Calibri Light"/>
          <w:kern w:val="36"/>
          <w:sz w:val="32"/>
          <w:szCs w:val="32"/>
        </w:rPr>
        <w:t xml:space="preserve"> Data Processor. For instance, my core </w:t>
      </w:r>
      <w:r w:rsidR="006676F8">
        <w:rPr>
          <w:rFonts w:ascii="Calibri Light" w:hAnsi="Calibri Light" w:cs="Calibri Light"/>
          <w:kern w:val="36"/>
          <w:sz w:val="32"/>
          <w:szCs w:val="32"/>
        </w:rPr>
        <w:t>clinical</w:t>
      </w:r>
      <w:r>
        <w:rPr>
          <w:rFonts w:ascii="Calibri Light" w:hAnsi="Calibri Light" w:cs="Calibri Light"/>
          <w:kern w:val="36"/>
          <w:sz w:val="32"/>
          <w:szCs w:val="32"/>
        </w:rPr>
        <w:t xml:space="preserve"> system is Vision, managed by In Practice Systems, </w:t>
      </w:r>
      <w:proofErr w:type="spellStart"/>
      <w:r>
        <w:rPr>
          <w:rFonts w:ascii="Calibri Light" w:hAnsi="Calibri Light" w:cs="Calibri Light"/>
          <w:kern w:val="36"/>
          <w:sz w:val="32"/>
          <w:szCs w:val="32"/>
        </w:rPr>
        <w:t>Egton</w:t>
      </w:r>
      <w:proofErr w:type="spellEnd"/>
      <w:r>
        <w:rPr>
          <w:rFonts w:ascii="Calibri Light" w:hAnsi="Calibri Light" w:cs="Calibri Light"/>
          <w:kern w:val="36"/>
          <w:sz w:val="32"/>
          <w:szCs w:val="32"/>
        </w:rPr>
        <w:t xml:space="preserve"> Medical Information Systems run the servers for </w:t>
      </w:r>
      <w:r w:rsidR="006676F8">
        <w:rPr>
          <w:rFonts w:ascii="Calibri Light" w:hAnsi="Calibri Light" w:cs="Calibri Light"/>
          <w:kern w:val="36"/>
          <w:sz w:val="32"/>
          <w:szCs w:val="32"/>
        </w:rPr>
        <w:t>the</w:t>
      </w:r>
      <w:r>
        <w:rPr>
          <w:rFonts w:ascii="Calibri Light" w:hAnsi="Calibri Light" w:cs="Calibri Light"/>
          <w:kern w:val="36"/>
          <w:sz w:val="32"/>
          <w:szCs w:val="32"/>
        </w:rPr>
        <w:t xml:space="preserve"> </w:t>
      </w:r>
      <w:r w:rsidR="00836EE3">
        <w:rPr>
          <w:rFonts w:ascii="Calibri Light" w:hAnsi="Calibri Light" w:cs="Calibri Light"/>
          <w:kern w:val="36"/>
          <w:sz w:val="32"/>
          <w:szCs w:val="32"/>
        </w:rPr>
        <w:t>various EMIS</w:t>
      </w:r>
      <w:r>
        <w:rPr>
          <w:rFonts w:ascii="Calibri Light" w:hAnsi="Calibri Light" w:cs="Calibri Light"/>
          <w:kern w:val="36"/>
          <w:sz w:val="32"/>
          <w:szCs w:val="32"/>
        </w:rPr>
        <w:t xml:space="preserve"> products, The Phoenix Partnership (aka TPP) provide SystemOne and Microtest </w:t>
      </w:r>
      <w:r w:rsidR="00E42A98">
        <w:rPr>
          <w:rFonts w:ascii="Calibri Light" w:hAnsi="Calibri Light" w:cs="Calibri Light"/>
          <w:kern w:val="36"/>
          <w:sz w:val="32"/>
          <w:szCs w:val="32"/>
        </w:rPr>
        <w:t xml:space="preserve">Ltd supply Open Evolution. </w:t>
      </w:r>
      <w:r>
        <w:rPr>
          <w:rFonts w:ascii="Calibri Light" w:hAnsi="Calibri Light" w:cs="Calibri Light"/>
          <w:kern w:val="36"/>
          <w:sz w:val="32"/>
          <w:szCs w:val="32"/>
        </w:rPr>
        <w:t xml:space="preserve"> </w:t>
      </w:r>
      <w:r w:rsidR="00E42A98">
        <w:rPr>
          <w:rFonts w:ascii="Calibri Light" w:hAnsi="Calibri Light" w:cs="Calibri Light"/>
          <w:kern w:val="36"/>
          <w:sz w:val="32"/>
          <w:szCs w:val="32"/>
        </w:rPr>
        <w:t xml:space="preserve">In all these circumstances the IT supplier is acting as a Data Processor on behalf of you, the Data Controller. Now under GDPR to be </w:t>
      </w:r>
      <w:r w:rsidR="006676F8">
        <w:rPr>
          <w:rFonts w:ascii="Calibri Light" w:hAnsi="Calibri Light" w:cs="Calibri Light"/>
          <w:kern w:val="36"/>
          <w:sz w:val="32"/>
          <w:szCs w:val="32"/>
        </w:rPr>
        <w:t>lawful</w:t>
      </w:r>
      <w:r w:rsidR="00E42A98">
        <w:rPr>
          <w:rFonts w:ascii="Calibri Light" w:hAnsi="Calibri Light" w:cs="Calibri Light"/>
          <w:kern w:val="36"/>
          <w:sz w:val="32"/>
          <w:szCs w:val="32"/>
        </w:rPr>
        <w:t xml:space="preserve"> that relationship needs to be </w:t>
      </w:r>
      <w:r w:rsidR="006676F8">
        <w:rPr>
          <w:rFonts w:ascii="Calibri Light" w:hAnsi="Calibri Light" w:cs="Calibri Light"/>
          <w:kern w:val="36"/>
          <w:sz w:val="32"/>
          <w:szCs w:val="32"/>
        </w:rPr>
        <w:t>reflected</w:t>
      </w:r>
      <w:r w:rsidR="00E42A98">
        <w:rPr>
          <w:rFonts w:ascii="Calibri Light" w:hAnsi="Calibri Light" w:cs="Calibri Light"/>
          <w:kern w:val="36"/>
          <w:sz w:val="32"/>
          <w:szCs w:val="32"/>
        </w:rPr>
        <w:t xml:space="preserve"> in a formal </w:t>
      </w:r>
      <w:r w:rsidR="006676F8">
        <w:rPr>
          <w:rFonts w:ascii="Calibri Light" w:hAnsi="Calibri Light" w:cs="Calibri Light"/>
          <w:kern w:val="36"/>
          <w:sz w:val="32"/>
          <w:szCs w:val="32"/>
        </w:rPr>
        <w:t xml:space="preserve">written </w:t>
      </w:r>
      <w:r w:rsidR="00E42A98">
        <w:rPr>
          <w:rFonts w:ascii="Calibri Light" w:hAnsi="Calibri Light" w:cs="Calibri Light"/>
          <w:kern w:val="36"/>
          <w:sz w:val="32"/>
          <w:szCs w:val="32"/>
        </w:rPr>
        <w:t xml:space="preserve">contract and whats more that contract must have certain items in it. And it </w:t>
      </w:r>
      <w:r w:rsidR="00177CBA">
        <w:rPr>
          <w:rFonts w:ascii="Calibri Light" w:hAnsi="Calibri Light" w:cs="Calibri Light"/>
          <w:kern w:val="36"/>
          <w:sz w:val="32"/>
          <w:szCs w:val="32"/>
        </w:rPr>
        <w:t xml:space="preserve">ought to be </w:t>
      </w:r>
      <w:r w:rsidR="00E42A98">
        <w:rPr>
          <w:rFonts w:ascii="Calibri Light" w:hAnsi="Calibri Light" w:cs="Calibri Light"/>
          <w:kern w:val="36"/>
          <w:sz w:val="32"/>
          <w:szCs w:val="32"/>
        </w:rPr>
        <w:t>in place by 25</w:t>
      </w:r>
      <w:r w:rsidR="00E42A98" w:rsidRPr="00E42A98">
        <w:rPr>
          <w:rFonts w:ascii="Calibri Light" w:hAnsi="Calibri Light" w:cs="Calibri Light"/>
          <w:kern w:val="36"/>
          <w:sz w:val="32"/>
          <w:szCs w:val="32"/>
          <w:vertAlign w:val="superscript"/>
        </w:rPr>
        <w:t>th</w:t>
      </w:r>
      <w:r w:rsidR="00E42A98">
        <w:rPr>
          <w:rFonts w:ascii="Calibri Light" w:hAnsi="Calibri Light" w:cs="Calibri Light"/>
          <w:kern w:val="36"/>
          <w:sz w:val="32"/>
          <w:szCs w:val="32"/>
        </w:rPr>
        <w:t xml:space="preserve"> May, </w:t>
      </w:r>
      <w:r w:rsidR="009C2C18">
        <w:rPr>
          <w:rFonts w:ascii="Calibri Light" w:hAnsi="Calibri Light" w:cs="Calibri Light"/>
          <w:kern w:val="36"/>
          <w:sz w:val="32"/>
          <w:szCs w:val="32"/>
        </w:rPr>
        <w:t xml:space="preserve">5 </w:t>
      </w:r>
      <w:proofErr w:type="spellStart"/>
      <w:r w:rsidR="00E42A98">
        <w:rPr>
          <w:rFonts w:ascii="Calibri Light" w:hAnsi="Calibri Light" w:cs="Calibri Light"/>
          <w:kern w:val="36"/>
          <w:sz w:val="32"/>
          <w:szCs w:val="32"/>
        </w:rPr>
        <w:t>days time</w:t>
      </w:r>
      <w:proofErr w:type="spellEnd"/>
      <w:r w:rsidR="00E42A98">
        <w:rPr>
          <w:rFonts w:ascii="Calibri Light" w:hAnsi="Calibri Light" w:cs="Calibri Light"/>
          <w:kern w:val="36"/>
          <w:sz w:val="32"/>
          <w:szCs w:val="32"/>
        </w:rPr>
        <w:t>!</w:t>
      </w:r>
    </w:p>
    <w:p w14:paraId="0B1D4627" w14:textId="77777777" w:rsidR="00177CBA" w:rsidRDefault="00177CBA" w:rsidP="00CF78A2">
      <w:pPr>
        <w:shd w:val="clear" w:color="auto" w:fill="FFFFFF"/>
        <w:spacing w:after="150"/>
        <w:textAlignment w:val="baseline"/>
        <w:outlineLvl w:val="0"/>
        <w:rPr>
          <w:rFonts w:ascii="Calibri Light" w:hAnsi="Calibri Light" w:cs="Calibri Light"/>
          <w:kern w:val="36"/>
          <w:sz w:val="32"/>
          <w:szCs w:val="32"/>
        </w:rPr>
      </w:pPr>
    </w:p>
    <w:p w14:paraId="7D5DC5C3" w14:textId="77777777" w:rsidR="00177CBA" w:rsidRPr="00CF413B" w:rsidRDefault="00177CBA" w:rsidP="00CF78A2">
      <w:pPr>
        <w:shd w:val="clear" w:color="auto" w:fill="FFFFFF"/>
        <w:spacing w:after="150"/>
        <w:textAlignment w:val="baseline"/>
        <w:outlineLvl w:val="0"/>
        <w:rPr>
          <w:rFonts w:cs="Calibri"/>
          <w:b/>
          <w:kern w:val="36"/>
          <w:sz w:val="32"/>
          <w:szCs w:val="32"/>
          <w:u w:val="single"/>
        </w:rPr>
      </w:pPr>
      <w:r w:rsidRPr="00CF413B">
        <w:rPr>
          <w:rFonts w:cs="Calibri"/>
          <w:b/>
          <w:kern w:val="36"/>
          <w:sz w:val="32"/>
          <w:szCs w:val="32"/>
          <w:u w:val="single"/>
        </w:rPr>
        <w:t>5 Days!</w:t>
      </w:r>
    </w:p>
    <w:p w14:paraId="3D13F232" w14:textId="50B79569" w:rsidR="00E42A98" w:rsidRPr="00115DC9" w:rsidRDefault="00177CBA" w:rsidP="00CF78A2">
      <w:pPr>
        <w:shd w:val="clear" w:color="auto" w:fill="FFFFFF"/>
        <w:spacing w:after="150"/>
        <w:textAlignment w:val="baseline"/>
        <w:outlineLvl w:val="0"/>
        <w:rPr>
          <w:rFonts w:ascii="Calibri Light" w:hAnsi="Calibri Light" w:cs="Calibri Light"/>
          <w:color w:val="404040"/>
          <w:sz w:val="32"/>
          <w:szCs w:val="32"/>
          <w:shd w:val="clear" w:color="auto" w:fill="FFFFFF"/>
        </w:rPr>
      </w:pPr>
      <w:r>
        <w:rPr>
          <w:rFonts w:ascii="Calibri Light" w:hAnsi="Calibri Light" w:cs="Calibri Light"/>
          <w:kern w:val="36"/>
          <w:sz w:val="32"/>
          <w:szCs w:val="32"/>
        </w:rPr>
        <w:t xml:space="preserve">Yes 5 days but remember the words of the </w:t>
      </w:r>
      <w:r w:rsidRPr="00115DC9">
        <w:rPr>
          <w:rFonts w:ascii="Calibri Light" w:hAnsi="Calibri Light" w:cs="Calibri Light"/>
          <w:kern w:val="36"/>
          <w:sz w:val="32"/>
          <w:szCs w:val="32"/>
        </w:rPr>
        <w:t xml:space="preserve">ICO that she </w:t>
      </w:r>
      <w:r w:rsidRPr="00115DC9">
        <w:rPr>
          <w:rFonts w:ascii="Calibri Light" w:hAnsi="Calibri Light" w:cs="Calibri Light"/>
          <w:color w:val="404040"/>
          <w:sz w:val="32"/>
          <w:szCs w:val="32"/>
          <w:shd w:val="clear" w:color="auto" w:fill="FFFFFF"/>
        </w:rPr>
        <w:t>"not going to be looking at perfection, we're going to be looking for commitment".</w:t>
      </w:r>
    </w:p>
    <w:p w14:paraId="2DEBC140" w14:textId="48618180" w:rsidR="00177CBA" w:rsidRPr="00CF413B" w:rsidRDefault="00177CBA" w:rsidP="00CF78A2">
      <w:pPr>
        <w:shd w:val="clear" w:color="auto" w:fill="FFFFFF"/>
        <w:spacing w:after="150"/>
        <w:textAlignment w:val="baseline"/>
        <w:outlineLvl w:val="0"/>
        <w:rPr>
          <w:rFonts w:cs="Calibri"/>
          <w:kern w:val="36"/>
          <w:sz w:val="32"/>
          <w:szCs w:val="32"/>
        </w:rPr>
      </w:pPr>
    </w:p>
    <w:p w14:paraId="5FB1EFC1" w14:textId="4116EF1F" w:rsidR="00177CBA" w:rsidRPr="00CF413B" w:rsidRDefault="00177CBA" w:rsidP="00CF78A2">
      <w:pPr>
        <w:shd w:val="clear" w:color="auto" w:fill="FFFFFF"/>
        <w:spacing w:after="150"/>
        <w:textAlignment w:val="baseline"/>
        <w:outlineLvl w:val="0"/>
        <w:rPr>
          <w:rFonts w:cs="Calibri"/>
          <w:b/>
          <w:kern w:val="36"/>
          <w:sz w:val="32"/>
          <w:szCs w:val="32"/>
          <w:u w:val="single"/>
        </w:rPr>
      </w:pPr>
      <w:r w:rsidRPr="00CF413B">
        <w:rPr>
          <w:rFonts w:cs="Calibri"/>
          <w:b/>
          <w:kern w:val="36"/>
          <w:sz w:val="32"/>
          <w:szCs w:val="32"/>
          <w:u w:val="single"/>
        </w:rPr>
        <w:t>But we have loads of Data Processors doing work for us</w:t>
      </w:r>
    </w:p>
    <w:p w14:paraId="27E053C0" w14:textId="63F9BE45" w:rsidR="00177CBA" w:rsidRPr="00CF413B" w:rsidRDefault="00177CBA" w:rsidP="00CF78A2">
      <w:pPr>
        <w:shd w:val="clear" w:color="auto" w:fill="FFFFFF"/>
        <w:spacing w:after="150"/>
        <w:textAlignment w:val="baseline"/>
        <w:outlineLvl w:val="0"/>
        <w:rPr>
          <w:rFonts w:cs="Calibri"/>
          <w:kern w:val="36"/>
          <w:sz w:val="32"/>
          <w:szCs w:val="32"/>
        </w:rPr>
      </w:pPr>
    </w:p>
    <w:p w14:paraId="7F054EE1" w14:textId="57E92FB4" w:rsidR="00177CBA" w:rsidRPr="00E51615" w:rsidRDefault="00177CBA" w:rsidP="00CF78A2">
      <w:pPr>
        <w:shd w:val="clear" w:color="auto" w:fill="FFFFFF"/>
        <w:spacing w:after="150"/>
        <w:textAlignment w:val="baseline"/>
        <w:outlineLvl w:val="0"/>
        <w:rPr>
          <w:rFonts w:cs="Calibri"/>
          <w:kern w:val="36"/>
          <w:sz w:val="32"/>
          <w:szCs w:val="32"/>
        </w:rPr>
      </w:pPr>
      <w:r w:rsidRPr="00E51615">
        <w:rPr>
          <w:rFonts w:cs="Calibri"/>
          <w:kern w:val="36"/>
          <w:sz w:val="32"/>
          <w:szCs w:val="32"/>
        </w:rPr>
        <w:t xml:space="preserve">True, but the ICO is not expecting you to have sorted out these contracts in the next 5 days, especially when so many people still </w:t>
      </w:r>
      <w:r w:rsidR="00836EE3" w:rsidRPr="00E51615">
        <w:rPr>
          <w:rFonts w:cs="Calibri"/>
          <w:kern w:val="36"/>
          <w:sz w:val="32"/>
          <w:szCs w:val="32"/>
        </w:rPr>
        <w:t>don’t understand</w:t>
      </w:r>
      <w:r w:rsidRPr="00E51615">
        <w:rPr>
          <w:rFonts w:cs="Calibri"/>
          <w:kern w:val="36"/>
          <w:sz w:val="32"/>
          <w:szCs w:val="32"/>
        </w:rPr>
        <w:t xml:space="preserve"> whats happening with GDPR</w:t>
      </w:r>
      <w:r w:rsidR="00836EE3">
        <w:rPr>
          <w:rFonts w:cs="Calibri"/>
          <w:kern w:val="36"/>
          <w:sz w:val="32"/>
          <w:szCs w:val="32"/>
        </w:rPr>
        <w:t>.</w:t>
      </w:r>
    </w:p>
    <w:p w14:paraId="256BE52B" w14:textId="374356D9" w:rsidR="00177CBA" w:rsidRPr="00E51615" w:rsidRDefault="00177CBA" w:rsidP="00CF78A2">
      <w:pPr>
        <w:shd w:val="clear" w:color="auto" w:fill="FFFFFF"/>
        <w:spacing w:after="150"/>
        <w:textAlignment w:val="baseline"/>
        <w:outlineLvl w:val="0"/>
        <w:rPr>
          <w:rFonts w:cs="Calibri"/>
          <w:kern w:val="36"/>
          <w:sz w:val="32"/>
          <w:szCs w:val="32"/>
        </w:rPr>
      </w:pPr>
    </w:p>
    <w:p w14:paraId="2D678D76" w14:textId="20633A36" w:rsidR="00177CBA" w:rsidRPr="00E51615" w:rsidRDefault="00177CBA" w:rsidP="00CF78A2">
      <w:pPr>
        <w:shd w:val="clear" w:color="auto" w:fill="FFFFFF"/>
        <w:spacing w:after="150"/>
        <w:textAlignment w:val="baseline"/>
        <w:outlineLvl w:val="0"/>
        <w:rPr>
          <w:rFonts w:cs="Calibri"/>
          <w:b/>
          <w:kern w:val="36"/>
          <w:sz w:val="32"/>
          <w:szCs w:val="32"/>
          <w:u w:val="single"/>
        </w:rPr>
      </w:pPr>
      <w:r w:rsidRPr="00E51615">
        <w:rPr>
          <w:rFonts w:cs="Calibri"/>
          <w:b/>
          <w:kern w:val="36"/>
          <w:sz w:val="32"/>
          <w:szCs w:val="32"/>
          <w:u w:val="single"/>
        </w:rPr>
        <w:lastRenderedPageBreak/>
        <w:t xml:space="preserve">But in fact for NHS GPs </w:t>
      </w:r>
      <w:r w:rsidR="009C2C18" w:rsidRPr="00E51615">
        <w:rPr>
          <w:rFonts w:cs="Calibri"/>
          <w:b/>
          <w:kern w:val="36"/>
          <w:sz w:val="32"/>
          <w:szCs w:val="32"/>
          <w:u w:val="single"/>
        </w:rPr>
        <w:t xml:space="preserve">hopefully most of </w:t>
      </w:r>
      <w:r w:rsidRPr="00E51615">
        <w:rPr>
          <w:rFonts w:cs="Calibri"/>
          <w:b/>
          <w:kern w:val="36"/>
          <w:sz w:val="32"/>
          <w:szCs w:val="32"/>
          <w:u w:val="single"/>
        </w:rPr>
        <w:t xml:space="preserve">the work is </w:t>
      </w:r>
      <w:r w:rsidR="00836EE3" w:rsidRPr="00E51615">
        <w:rPr>
          <w:rFonts w:cs="Calibri"/>
          <w:b/>
          <w:kern w:val="36"/>
          <w:sz w:val="32"/>
          <w:szCs w:val="32"/>
          <w:u w:val="single"/>
        </w:rPr>
        <w:t>done</w:t>
      </w:r>
      <w:r w:rsidRPr="00E51615">
        <w:rPr>
          <w:rFonts w:cs="Calibri"/>
          <w:b/>
          <w:kern w:val="36"/>
          <w:sz w:val="32"/>
          <w:szCs w:val="32"/>
          <w:u w:val="single"/>
        </w:rPr>
        <w:t xml:space="preserve"> already</w:t>
      </w:r>
    </w:p>
    <w:p w14:paraId="50C672C1" w14:textId="77777777" w:rsidR="00177CBA" w:rsidRPr="00E51615" w:rsidRDefault="00177CBA" w:rsidP="00CF78A2">
      <w:pPr>
        <w:shd w:val="clear" w:color="auto" w:fill="FFFFFF"/>
        <w:spacing w:after="150"/>
        <w:textAlignment w:val="baseline"/>
        <w:outlineLvl w:val="0"/>
        <w:rPr>
          <w:rFonts w:cs="Calibri"/>
          <w:kern w:val="36"/>
          <w:sz w:val="32"/>
          <w:szCs w:val="32"/>
        </w:rPr>
      </w:pPr>
    </w:p>
    <w:p w14:paraId="542E1809" w14:textId="682D241D" w:rsidR="00177CBA" w:rsidRPr="00E51615" w:rsidRDefault="00177CBA" w:rsidP="00CF78A2">
      <w:pPr>
        <w:shd w:val="clear" w:color="auto" w:fill="FFFFFF"/>
        <w:spacing w:after="150"/>
        <w:textAlignment w:val="baseline"/>
        <w:outlineLvl w:val="0"/>
        <w:rPr>
          <w:rFonts w:cs="Calibri"/>
          <w:kern w:val="36"/>
          <w:sz w:val="32"/>
          <w:szCs w:val="32"/>
        </w:rPr>
      </w:pPr>
      <w:r w:rsidRPr="00E51615">
        <w:rPr>
          <w:rFonts w:cs="Calibri"/>
          <w:kern w:val="36"/>
          <w:sz w:val="32"/>
          <w:szCs w:val="32"/>
        </w:rPr>
        <w:t xml:space="preserve">By virtue of the GPSoC arrangements. </w:t>
      </w:r>
    </w:p>
    <w:p w14:paraId="26CF49BF" w14:textId="794CFCB9" w:rsidR="00177CBA" w:rsidRPr="00E51615" w:rsidRDefault="00177CBA" w:rsidP="00CF78A2">
      <w:pPr>
        <w:shd w:val="clear" w:color="auto" w:fill="FFFFFF"/>
        <w:spacing w:after="150"/>
        <w:textAlignment w:val="baseline"/>
        <w:outlineLvl w:val="0"/>
        <w:rPr>
          <w:rFonts w:cs="Calibri"/>
          <w:kern w:val="36"/>
          <w:sz w:val="32"/>
          <w:szCs w:val="32"/>
        </w:rPr>
      </w:pPr>
    </w:p>
    <w:p w14:paraId="19884B55" w14:textId="7322B4A8" w:rsidR="00177CBA" w:rsidRPr="00E51615" w:rsidRDefault="00177CBA" w:rsidP="00CF78A2">
      <w:pPr>
        <w:shd w:val="clear" w:color="auto" w:fill="FFFFFF"/>
        <w:spacing w:after="150"/>
        <w:textAlignment w:val="baseline"/>
        <w:outlineLvl w:val="0"/>
        <w:rPr>
          <w:rFonts w:cs="Calibri"/>
          <w:b/>
          <w:kern w:val="36"/>
          <w:sz w:val="32"/>
          <w:szCs w:val="32"/>
          <w:u w:val="single"/>
        </w:rPr>
      </w:pPr>
      <w:r w:rsidRPr="00E51615">
        <w:rPr>
          <w:rFonts w:cs="Calibri"/>
          <w:b/>
          <w:kern w:val="36"/>
          <w:sz w:val="32"/>
          <w:szCs w:val="32"/>
          <w:u w:val="single"/>
        </w:rPr>
        <w:t>What’s GPSoC?</w:t>
      </w:r>
    </w:p>
    <w:p w14:paraId="15798207" w14:textId="717DF6B8" w:rsidR="00177CBA" w:rsidRPr="00E51615" w:rsidRDefault="00177CBA" w:rsidP="00CF78A2">
      <w:pPr>
        <w:shd w:val="clear" w:color="auto" w:fill="FFFFFF"/>
        <w:spacing w:after="150"/>
        <w:textAlignment w:val="baseline"/>
        <w:outlineLvl w:val="0"/>
        <w:rPr>
          <w:rFonts w:cs="Calibri"/>
          <w:kern w:val="36"/>
          <w:sz w:val="32"/>
          <w:szCs w:val="32"/>
        </w:rPr>
      </w:pPr>
    </w:p>
    <w:p w14:paraId="086EE92F" w14:textId="00BC4DE4" w:rsidR="00177CBA" w:rsidRPr="00E51615" w:rsidRDefault="00177CBA" w:rsidP="00CF78A2">
      <w:pPr>
        <w:shd w:val="clear" w:color="auto" w:fill="FFFFFF"/>
        <w:spacing w:after="150"/>
        <w:textAlignment w:val="baseline"/>
        <w:outlineLvl w:val="0"/>
        <w:rPr>
          <w:rFonts w:cs="Calibri"/>
          <w:kern w:val="36"/>
          <w:sz w:val="32"/>
          <w:szCs w:val="32"/>
        </w:rPr>
      </w:pPr>
      <w:r w:rsidRPr="00E51615">
        <w:rPr>
          <w:rFonts w:cs="Calibri"/>
          <w:kern w:val="36"/>
          <w:sz w:val="32"/>
          <w:szCs w:val="32"/>
        </w:rPr>
        <w:t>GPSoC is the set of arrangements that provided UK GPs with free IT systems under th</w:t>
      </w:r>
      <w:r w:rsidR="00143C67" w:rsidRPr="00E51615">
        <w:rPr>
          <w:rFonts w:cs="Calibri"/>
          <w:kern w:val="36"/>
          <w:sz w:val="32"/>
          <w:szCs w:val="32"/>
        </w:rPr>
        <w:t>e</w:t>
      </w:r>
      <w:r w:rsidRPr="00E51615">
        <w:rPr>
          <w:rFonts w:cs="Calibri"/>
          <w:kern w:val="36"/>
          <w:sz w:val="32"/>
          <w:szCs w:val="32"/>
        </w:rPr>
        <w:t xml:space="preserve"> nGMS contract of 2004. Well, I know, in fact it took us 3-4 years to get Mr Grainger to actually honour his side of the deal, but we got there eventually. GPs have a choice of a wide range of IT systems to help them deliver against their contracts. In England the process is known as the </w:t>
      </w:r>
      <w:hyperlink r:id="rId5" w:history="1">
        <w:r w:rsidRPr="00E51615">
          <w:rPr>
            <w:rStyle w:val="Hyperlink"/>
            <w:rFonts w:cs="Calibri"/>
            <w:kern w:val="36"/>
            <w:sz w:val="32"/>
            <w:szCs w:val="32"/>
          </w:rPr>
          <w:t>GP Systems of Choice arrangements</w:t>
        </w:r>
      </w:hyperlink>
      <w:r w:rsidRPr="00E51615">
        <w:rPr>
          <w:rFonts w:cs="Calibri"/>
          <w:kern w:val="36"/>
          <w:sz w:val="32"/>
          <w:szCs w:val="32"/>
        </w:rPr>
        <w:t xml:space="preserve">. The </w:t>
      </w:r>
      <w:r w:rsidR="00836EE3" w:rsidRPr="00E51615">
        <w:rPr>
          <w:rFonts w:cs="Calibri"/>
          <w:kern w:val="36"/>
          <w:sz w:val="32"/>
          <w:szCs w:val="32"/>
        </w:rPr>
        <w:t>devolved</w:t>
      </w:r>
      <w:r w:rsidRPr="00E51615">
        <w:rPr>
          <w:rFonts w:cs="Calibri"/>
          <w:kern w:val="36"/>
          <w:sz w:val="32"/>
          <w:szCs w:val="32"/>
        </w:rPr>
        <w:t xml:space="preserve"> nations have their own equivalents.</w:t>
      </w:r>
    </w:p>
    <w:p w14:paraId="56DF14EB" w14:textId="47325476" w:rsidR="00C661E4" w:rsidRPr="00E51615" w:rsidRDefault="00C661E4" w:rsidP="00CF78A2">
      <w:pPr>
        <w:shd w:val="clear" w:color="auto" w:fill="FFFFFF"/>
        <w:spacing w:after="150"/>
        <w:textAlignment w:val="baseline"/>
        <w:outlineLvl w:val="0"/>
        <w:rPr>
          <w:rFonts w:cs="Calibri"/>
          <w:kern w:val="36"/>
          <w:sz w:val="32"/>
          <w:szCs w:val="32"/>
        </w:rPr>
      </w:pPr>
    </w:p>
    <w:p w14:paraId="70DF0B94" w14:textId="0CE96727" w:rsidR="00C661E4" w:rsidRPr="00E51615" w:rsidRDefault="00C661E4" w:rsidP="00CF78A2">
      <w:pPr>
        <w:shd w:val="clear" w:color="auto" w:fill="FFFFFF"/>
        <w:spacing w:after="150"/>
        <w:textAlignment w:val="baseline"/>
        <w:outlineLvl w:val="0"/>
        <w:rPr>
          <w:rFonts w:cs="Calibri"/>
          <w:b/>
          <w:kern w:val="36"/>
          <w:sz w:val="32"/>
          <w:szCs w:val="32"/>
          <w:u w:val="single"/>
        </w:rPr>
      </w:pPr>
      <w:r w:rsidRPr="00E51615">
        <w:rPr>
          <w:rFonts w:cs="Calibri"/>
          <w:b/>
          <w:kern w:val="36"/>
          <w:sz w:val="32"/>
          <w:szCs w:val="32"/>
          <w:u w:val="single"/>
        </w:rPr>
        <w:t>How does GPSoC help us with the 5 day deadline?</w:t>
      </w:r>
    </w:p>
    <w:p w14:paraId="7126FFC8" w14:textId="002F99D7" w:rsidR="00C661E4" w:rsidRPr="00E51615" w:rsidRDefault="00C661E4" w:rsidP="00CF78A2">
      <w:pPr>
        <w:shd w:val="clear" w:color="auto" w:fill="FFFFFF"/>
        <w:spacing w:after="150"/>
        <w:textAlignment w:val="baseline"/>
        <w:outlineLvl w:val="0"/>
        <w:rPr>
          <w:rFonts w:cs="Calibri"/>
          <w:kern w:val="36"/>
          <w:sz w:val="32"/>
          <w:szCs w:val="32"/>
        </w:rPr>
      </w:pPr>
    </w:p>
    <w:p w14:paraId="3D2D7C16" w14:textId="7B1ED5D9" w:rsidR="00C661E4" w:rsidRPr="00E51615" w:rsidRDefault="00C661E4" w:rsidP="00CF78A2">
      <w:pPr>
        <w:shd w:val="clear" w:color="auto" w:fill="FFFFFF"/>
        <w:spacing w:after="150"/>
        <w:textAlignment w:val="baseline"/>
        <w:outlineLvl w:val="0"/>
        <w:rPr>
          <w:rFonts w:cs="Calibri"/>
          <w:b/>
          <w:bCs/>
          <w:color w:val="425563"/>
          <w:sz w:val="32"/>
          <w:szCs w:val="32"/>
          <w:shd w:val="clear" w:color="auto" w:fill="FFFFFF"/>
        </w:rPr>
      </w:pPr>
      <w:r w:rsidRPr="00E51615">
        <w:rPr>
          <w:rFonts w:cs="Calibri"/>
          <w:kern w:val="36"/>
          <w:sz w:val="32"/>
          <w:szCs w:val="32"/>
        </w:rPr>
        <w:t>Because as it says on the tin, “</w:t>
      </w:r>
      <w:r w:rsidRPr="00E51615">
        <w:rPr>
          <w:rFonts w:cs="Calibri"/>
          <w:b/>
          <w:bCs/>
          <w:color w:val="425563"/>
          <w:sz w:val="32"/>
          <w:szCs w:val="32"/>
          <w:shd w:val="clear" w:color="auto" w:fill="FFFFFF"/>
        </w:rPr>
        <w:t>GP Systems of Choice is a contractual framework to supply IT systems and services to GP practices and associated organisations in England”</w:t>
      </w:r>
    </w:p>
    <w:p w14:paraId="68FED1F4" w14:textId="12C95BAE" w:rsidR="00C661E4" w:rsidRPr="00E51615" w:rsidRDefault="00C661E4" w:rsidP="00CF78A2">
      <w:pPr>
        <w:shd w:val="clear" w:color="auto" w:fill="FFFFFF"/>
        <w:spacing w:after="150"/>
        <w:textAlignment w:val="baseline"/>
        <w:outlineLvl w:val="0"/>
        <w:rPr>
          <w:rFonts w:cs="Calibri"/>
          <w:kern w:val="36"/>
          <w:sz w:val="32"/>
          <w:szCs w:val="32"/>
        </w:rPr>
      </w:pPr>
    </w:p>
    <w:p w14:paraId="51CED41D" w14:textId="49E06959" w:rsidR="00C661E4" w:rsidRPr="00E51615" w:rsidRDefault="00C661E4" w:rsidP="00CF78A2">
      <w:pPr>
        <w:shd w:val="clear" w:color="auto" w:fill="FFFFFF"/>
        <w:spacing w:after="150"/>
        <w:textAlignment w:val="baseline"/>
        <w:outlineLvl w:val="0"/>
        <w:rPr>
          <w:rFonts w:cs="Calibri"/>
          <w:b/>
          <w:kern w:val="36"/>
          <w:sz w:val="32"/>
          <w:szCs w:val="32"/>
          <w:u w:val="single"/>
        </w:rPr>
      </w:pPr>
      <w:r w:rsidRPr="00E51615">
        <w:rPr>
          <w:rFonts w:cs="Calibri"/>
          <w:b/>
          <w:kern w:val="36"/>
          <w:sz w:val="32"/>
          <w:szCs w:val="32"/>
          <w:u w:val="single"/>
        </w:rPr>
        <w:t>GPSoC is a contractual framework</w:t>
      </w:r>
    </w:p>
    <w:p w14:paraId="41365C5D" w14:textId="5D823E3D" w:rsidR="00C661E4" w:rsidRPr="00E51615" w:rsidRDefault="00C661E4" w:rsidP="00CF78A2">
      <w:pPr>
        <w:shd w:val="clear" w:color="auto" w:fill="FFFFFF"/>
        <w:spacing w:after="150"/>
        <w:textAlignment w:val="baseline"/>
        <w:outlineLvl w:val="0"/>
        <w:rPr>
          <w:rFonts w:cs="Calibri"/>
          <w:kern w:val="36"/>
          <w:sz w:val="32"/>
          <w:szCs w:val="32"/>
        </w:rPr>
      </w:pPr>
    </w:p>
    <w:p w14:paraId="2A58B868" w14:textId="6E1AEBEA" w:rsidR="00C661E4" w:rsidRPr="00E51615" w:rsidRDefault="00C661E4" w:rsidP="00CF78A2">
      <w:pPr>
        <w:shd w:val="clear" w:color="auto" w:fill="FFFFFF"/>
        <w:spacing w:after="150"/>
        <w:textAlignment w:val="baseline"/>
        <w:outlineLvl w:val="0"/>
        <w:rPr>
          <w:rFonts w:cs="Calibri"/>
          <w:kern w:val="36"/>
          <w:sz w:val="32"/>
          <w:szCs w:val="32"/>
        </w:rPr>
      </w:pPr>
      <w:r w:rsidRPr="00E51615">
        <w:rPr>
          <w:rFonts w:cs="Calibri"/>
          <w:kern w:val="36"/>
          <w:sz w:val="32"/>
          <w:szCs w:val="32"/>
        </w:rPr>
        <w:t xml:space="preserve">Its called a “call off contract”. In the days when GPs used to solder their own data leads, swap out hard drives and program .bat files they had a direct relationship with their chosen suppliers. That </w:t>
      </w:r>
      <w:r w:rsidR="00555091">
        <w:rPr>
          <w:rFonts w:cs="Calibri"/>
          <w:kern w:val="36"/>
          <w:sz w:val="32"/>
          <w:szCs w:val="32"/>
        </w:rPr>
        <w:t xml:space="preserve">resulted in our having </w:t>
      </w:r>
      <w:r w:rsidRPr="00E51615">
        <w:rPr>
          <w:rFonts w:cs="Calibri"/>
          <w:kern w:val="36"/>
          <w:sz w:val="32"/>
          <w:szCs w:val="32"/>
        </w:rPr>
        <w:t>16 suppliers pedalling 31 different systems. That was messy for them</w:t>
      </w:r>
      <w:r w:rsidR="00555091">
        <w:rPr>
          <w:rFonts w:cs="Calibri"/>
          <w:kern w:val="36"/>
          <w:sz w:val="32"/>
          <w:szCs w:val="32"/>
        </w:rPr>
        <w:t xml:space="preserve">, </w:t>
      </w:r>
      <w:r w:rsidRPr="00E51615">
        <w:rPr>
          <w:rFonts w:cs="Calibri"/>
          <w:kern w:val="36"/>
          <w:sz w:val="32"/>
          <w:szCs w:val="32"/>
        </w:rPr>
        <w:t>us</w:t>
      </w:r>
      <w:r w:rsidR="00555091">
        <w:rPr>
          <w:rFonts w:cs="Calibri"/>
          <w:kern w:val="36"/>
          <w:sz w:val="32"/>
          <w:szCs w:val="32"/>
        </w:rPr>
        <w:t>, the NHS and the taxpayer</w:t>
      </w:r>
      <w:r w:rsidRPr="00E51615">
        <w:rPr>
          <w:rFonts w:cs="Calibri"/>
          <w:kern w:val="36"/>
          <w:sz w:val="32"/>
          <w:szCs w:val="32"/>
        </w:rPr>
        <w:t xml:space="preserve">. We already had a central process for accrediting these systems but </w:t>
      </w:r>
      <w:r w:rsidR="00143C67" w:rsidRPr="00E51615">
        <w:rPr>
          <w:rFonts w:cs="Calibri"/>
          <w:kern w:val="36"/>
          <w:sz w:val="32"/>
          <w:szCs w:val="32"/>
        </w:rPr>
        <w:t xml:space="preserve">it had no teeth and </w:t>
      </w:r>
      <w:r w:rsidRPr="00E51615">
        <w:rPr>
          <w:rFonts w:cs="Calibri"/>
          <w:kern w:val="36"/>
          <w:sz w:val="32"/>
          <w:szCs w:val="32"/>
        </w:rPr>
        <w:t xml:space="preserve">suppliers knew how to play that system, they had one good compliant system that they </w:t>
      </w:r>
      <w:r w:rsidR="00AD4771" w:rsidRPr="00E51615">
        <w:rPr>
          <w:rFonts w:cs="Calibri"/>
          <w:kern w:val="36"/>
          <w:sz w:val="32"/>
          <w:szCs w:val="32"/>
        </w:rPr>
        <w:t>demonstrated</w:t>
      </w:r>
      <w:r w:rsidRPr="00E51615">
        <w:rPr>
          <w:rFonts w:cs="Calibri"/>
          <w:kern w:val="36"/>
          <w:sz w:val="32"/>
          <w:szCs w:val="32"/>
        </w:rPr>
        <w:t xml:space="preserve"> to the NHS authorities to get signed off, </w:t>
      </w:r>
      <w:r w:rsidR="00143C67" w:rsidRPr="00E51615">
        <w:rPr>
          <w:rFonts w:cs="Calibri"/>
          <w:kern w:val="36"/>
          <w:sz w:val="32"/>
          <w:szCs w:val="32"/>
        </w:rPr>
        <w:t xml:space="preserve">then </w:t>
      </w:r>
      <w:r w:rsidRPr="00E51615">
        <w:rPr>
          <w:rFonts w:cs="Calibri"/>
          <w:kern w:val="36"/>
          <w:sz w:val="32"/>
          <w:szCs w:val="32"/>
        </w:rPr>
        <w:t xml:space="preserve">put it away </w:t>
      </w:r>
      <w:r w:rsidRPr="00E51615">
        <w:rPr>
          <w:rFonts w:cs="Calibri"/>
          <w:kern w:val="36"/>
          <w:sz w:val="32"/>
          <w:szCs w:val="32"/>
        </w:rPr>
        <w:lastRenderedPageBreak/>
        <w:t>in a cupboard and actually sold completely different systems to the likes of you and me.</w:t>
      </w:r>
    </w:p>
    <w:p w14:paraId="31C18F79" w14:textId="77777777" w:rsidR="00C661E4" w:rsidRPr="00E51615" w:rsidRDefault="00C661E4" w:rsidP="00CF78A2">
      <w:pPr>
        <w:shd w:val="clear" w:color="auto" w:fill="FFFFFF"/>
        <w:spacing w:after="150"/>
        <w:textAlignment w:val="baseline"/>
        <w:outlineLvl w:val="0"/>
        <w:rPr>
          <w:rFonts w:cs="Calibri"/>
          <w:kern w:val="36"/>
          <w:sz w:val="32"/>
          <w:szCs w:val="32"/>
        </w:rPr>
      </w:pPr>
    </w:p>
    <w:p w14:paraId="690A2D65" w14:textId="77777777" w:rsidR="00C661E4" w:rsidRPr="00E51615" w:rsidRDefault="00C661E4" w:rsidP="00CF78A2">
      <w:pPr>
        <w:shd w:val="clear" w:color="auto" w:fill="FFFFFF"/>
        <w:spacing w:after="150"/>
        <w:textAlignment w:val="baseline"/>
        <w:outlineLvl w:val="0"/>
        <w:rPr>
          <w:rFonts w:cs="Calibri"/>
          <w:b/>
          <w:kern w:val="36"/>
          <w:sz w:val="32"/>
          <w:szCs w:val="32"/>
          <w:u w:val="single"/>
        </w:rPr>
      </w:pPr>
      <w:r w:rsidRPr="00E51615">
        <w:rPr>
          <w:rFonts w:cs="Calibri"/>
          <w:b/>
          <w:kern w:val="36"/>
          <w:sz w:val="32"/>
          <w:szCs w:val="32"/>
          <w:u w:val="single"/>
        </w:rPr>
        <w:t>From RFA to GPSoC</w:t>
      </w:r>
    </w:p>
    <w:p w14:paraId="301CF834" w14:textId="77777777" w:rsidR="00C661E4" w:rsidRPr="00E51615" w:rsidRDefault="00C661E4" w:rsidP="00CF78A2">
      <w:pPr>
        <w:shd w:val="clear" w:color="auto" w:fill="FFFFFF"/>
        <w:spacing w:after="150"/>
        <w:textAlignment w:val="baseline"/>
        <w:outlineLvl w:val="0"/>
        <w:rPr>
          <w:rFonts w:cs="Calibri"/>
          <w:kern w:val="36"/>
          <w:sz w:val="32"/>
          <w:szCs w:val="32"/>
        </w:rPr>
      </w:pPr>
    </w:p>
    <w:p w14:paraId="173FBA16" w14:textId="77777777" w:rsidR="00143C67" w:rsidRPr="00E51615" w:rsidRDefault="00143C67" w:rsidP="00CF78A2">
      <w:pPr>
        <w:shd w:val="clear" w:color="auto" w:fill="FFFFFF"/>
        <w:spacing w:after="150"/>
        <w:textAlignment w:val="baseline"/>
        <w:outlineLvl w:val="0"/>
        <w:rPr>
          <w:rFonts w:cs="Calibri"/>
          <w:kern w:val="36"/>
          <w:sz w:val="32"/>
          <w:szCs w:val="32"/>
        </w:rPr>
      </w:pPr>
      <w:r w:rsidRPr="00E51615">
        <w:rPr>
          <w:rFonts w:cs="Calibri"/>
          <w:kern w:val="36"/>
          <w:sz w:val="32"/>
          <w:szCs w:val="32"/>
        </w:rPr>
        <w:t xml:space="preserve">That was in the late 1980s. </w:t>
      </w:r>
      <w:r w:rsidR="00C661E4" w:rsidRPr="00E51615">
        <w:rPr>
          <w:rFonts w:cs="Calibri"/>
          <w:kern w:val="36"/>
          <w:sz w:val="32"/>
          <w:szCs w:val="32"/>
        </w:rPr>
        <w:t xml:space="preserve">Fast forward from to 2004 and the nGMS contract. GPSoC established a better way of doing this procuring. The best analogy is to imagine the government wanted every GP to have a car. Urban GPs would need a sleek saloon like a Mondeo so they can visit during the day and moonlight </w:t>
      </w:r>
      <w:r w:rsidR="00E3476A" w:rsidRPr="00E51615">
        <w:rPr>
          <w:rFonts w:cs="Calibri"/>
          <w:kern w:val="36"/>
          <w:sz w:val="32"/>
          <w:szCs w:val="32"/>
        </w:rPr>
        <w:t xml:space="preserve">for Uber </w:t>
      </w:r>
      <w:r w:rsidR="00C661E4" w:rsidRPr="00E51615">
        <w:rPr>
          <w:rFonts w:cs="Calibri"/>
          <w:kern w:val="36"/>
          <w:sz w:val="32"/>
          <w:szCs w:val="32"/>
        </w:rPr>
        <w:t>at night. Rural GPs would need a Rang</w:t>
      </w:r>
      <w:r w:rsidR="00E3476A" w:rsidRPr="00E51615">
        <w:rPr>
          <w:rFonts w:cs="Calibri"/>
          <w:kern w:val="36"/>
          <w:sz w:val="32"/>
          <w:szCs w:val="32"/>
        </w:rPr>
        <w:t>e</w:t>
      </w:r>
      <w:r w:rsidR="00C661E4" w:rsidRPr="00E51615">
        <w:rPr>
          <w:rFonts w:cs="Calibri"/>
          <w:kern w:val="36"/>
          <w:sz w:val="32"/>
          <w:szCs w:val="32"/>
        </w:rPr>
        <w:t xml:space="preserve"> Rover to battle through the snowdrifts but at the same time polish </w:t>
      </w:r>
      <w:r w:rsidRPr="00E51615">
        <w:rPr>
          <w:rFonts w:cs="Calibri"/>
          <w:kern w:val="36"/>
          <w:sz w:val="32"/>
          <w:szCs w:val="32"/>
        </w:rPr>
        <w:t xml:space="preserve">up </w:t>
      </w:r>
      <w:r w:rsidR="00E3476A" w:rsidRPr="00E51615">
        <w:rPr>
          <w:rFonts w:cs="Calibri"/>
          <w:kern w:val="36"/>
          <w:sz w:val="32"/>
          <w:szCs w:val="32"/>
        </w:rPr>
        <w:t xml:space="preserve">good and proper </w:t>
      </w:r>
      <w:r w:rsidR="00C661E4" w:rsidRPr="00E51615">
        <w:rPr>
          <w:rFonts w:cs="Calibri"/>
          <w:kern w:val="36"/>
          <w:sz w:val="32"/>
          <w:szCs w:val="32"/>
        </w:rPr>
        <w:t xml:space="preserve">for the Hunt Ball. Federated GPs would want the </w:t>
      </w:r>
      <w:r w:rsidRPr="00E51615">
        <w:rPr>
          <w:rFonts w:cs="Calibri"/>
          <w:kern w:val="36"/>
          <w:sz w:val="32"/>
          <w:szCs w:val="32"/>
        </w:rPr>
        <w:t>self-sacrificial</w:t>
      </w:r>
      <w:r w:rsidR="00E3476A" w:rsidRPr="00E51615">
        <w:rPr>
          <w:rFonts w:cs="Calibri"/>
          <w:kern w:val="36"/>
          <w:sz w:val="32"/>
          <w:szCs w:val="32"/>
        </w:rPr>
        <w:t xml:space="preserve"> </w:t>
      </w:r>
      <w:r w:rsidR="00C661E4" w:rsidRPr="00E51615">
        <w:rPr>
          <w:rFonts w:cs="Calibri"/>
          <w:kern w:val="36"/>
          <w:sz w:val="32"/>
          <w:szCs w:val="32"/>
        </w:rPr>
        <w:t xml:space="preserve">communal </w:t>
      </w:r>
      <w:r w:rsidR="00E3476A" w:rsidRPr="00E51615">
        <w:rPr>
          <w:rFonts w:cs="Calibri"/>
          <w:kern w:val="36"/>
          <w:sz w:val="32"/>
          <w:szCs w:val="32"/>
        </w:rPr>
        <w:t>cut down one size fits all C</w:t>
      </w:r>
      <w:r w:rsidR="00C661E4" w:rsidRPr="00E51615">
        <w:rPr>
          <w:rFonts w:cs="Calibri"/>
          <w:kern w:val="36"/>
          <w:sz w:val="32"/>
          <w:szCs w:val="32"/>
        </w:rPr>
        <w:t>itroen DX</w:t>
      </w:r>
      <w:r w:rsidR="00E3476A" w:rsidRPr="00E51615">
        <w:rPr>
          <w:rFonts w:cs="Calibri"/>
          <w:kern w:val="36"/>
          <w:sz w:val="32"/>
          <w:szCs w:val="32"/>
        </w:rPr>
        <w:t>.</w:t>
      </w:r>
    </w:p>
    <w:p w14:paraId="689A9DEC" w14:textId="511C1074" w:rsidR="00C661E4" w:rsidRPr="00E51615" w:rsidRDefault="00C661E4" w:rsidP="00CF78A2">
      <w:pPr>
        <w:shd w:val="clear" w:color="auto" w:fill="FFFFFF"/>
        <w:spacing w:after="150"/>
        <w:textAlignment w:val="baseline"/>
        <w:outlineLvl w:val="0"/>
        <w:rPr>
          <w:rFonts w:cs="Calibri"/>
          <w:kern w:val="36"/>
          <w:sz w:val="32"/>
          <w:szCs w:val="32"/>
        </w:rPr>
      </w:pPr>
      <w:r w:rsidRPr="00E51615">
        <w:rPr>
          <w:rFonts w:cs="Calibri"/>
          <w:kern w:val="36"/>
          <w:sz w:val="32"/>
          <w:szCs w:val="32"/>
        </w:rPr>
        <w:t xml:space="preserve">So the government agrees with </w:t>
      </w:r>
      <w:r w:rsidR="00555091">
        <w:rPr>
          <w:rFonts w:cs="Calibri"/>
          <w:kern w:val="36"/>
          <w:sz w:val="32"/>
          <w:szCs w:val="32"/>
        </w:rPr>
        <w:t>my team</w:t>
      </w:r>
      <w:r w:rsidRPr="00E51615">
        <w:rPr>
          <w:rFonts w:cs="Calibri"/>
          <w:kern w:val="36"/>
          <w:sz w:val="32"/>
          <w:szCs w:val="32"/>
        </w:rPr>
        <w:t xml:space="preserve">, the </w:t>
      </w:r>
      <w:r w:rsidR="00AD4771" w:rsidRPr="00E51615">
        <w:rPr>
          <w:rFonts w:cs="Calibri"/>
          <w:kern w:val="36"/>
          <w:sz w:val="32"/>
          <w:szCs w:val="32"/>
        </w:rPr>
        <w:t>professions</w:t>
      </w:r>
      <w:r w:rsidRPr="00E51615">
        <w:rPr>
          <w:rFonts w:cs="Calibri"/>
          <w:kern w:val="36"/>
          <w:sz w:val="32"/>
          <w:szCs w:val="32"/>
        </w:rPr>
        <w:t xml:space="preserve"> motoring experts</w:t>
      </w:r>
      <w:r w:rsidR="00AD4771">
        <w:rPr>
          <w:rFonts w:cs="Calibri"/>
          <w:kern w:val="36"/>
          <w:sz w:val="32"/>
          <w:szCs w:val="32"/>
        </w:rPr>
        <w:t>,</w:t>
      </w:r>
      <w:r w:rsidRPr="00E51615">
        <w:rPr>
          <w:rFonts w:cs="Calibri"/>
          <w:kern w:val="36"/>
          <w:sz w:val="32"/>
          <w:szCs w:val="32"/>
        </w:rPr>
        <w:t xml:space="preserve"> what  a GP car should be ab</w:t>
      </w:r>
      <w:r w:rsidR="00143C67" w:rsidRPr="00E51615">
        <w:rPr>
          <w:rFonts w:cs="Calibri"/>
          <w:kern w:val="36"/>
          <w:sz w:val="32"/>
          <w:szCs w:val="32"/>
        </w:rPr>
        <w:t>l</w:t>
      </w:r>
      <w:r w:rsidRPr="00E51615">
        <w:rPr>
          <w:rFonts w:cs="Calibri"/>
          <w:kern w:val="36"/>
          <w:sz w:val="32"/>
          <w:szCs w:val="32"/>
        </w:rPr>
        <w:t>e to do</w:t>
      </w:r>
      <w:r w:rsidR="00143C67" w:rsidRPr="00E51615">
        <w:rPr>
          <w:rFonts w:cs="Calibri"/>
          <w:kern w:val="36"/>
          <w:sz w:val="32"/>
          <w:szCs w:val="32"/>
        </w:rPr>
        <w:t xml:space="preserve">, its </w:t>
      </w:r>
      <w:r w:rsidR="00AD4771" w:rsidRPr="00E51615">
        <w:rPr>
          <w:rFonts w:cs="Calibri"/>
          <w:kern w:val="36"/>
          <w:sz w:val="32"/>
          <w:szCs w:val="32"/>
        </w:rPr>
        <w:t>basic</w:t>
      </w:r>
      <w:r w:rsidR="00143C67" w:rsidRPr="00E51615">
        <w:rPr>
          <w:rFonts w:cs="Calibri"/>
          <w:kern w:val="36"/>
          <w:sz w:val="32"/>
          <w:szCs w:val="32"/>
        </w:rPr>
        <w:t xml:space="preserve"> specification</w:t>
      </w:r>
      <w:r w:rsidRPr="00E51615">
        <w:rPr>
          <w:rFonts w:cs="Calibri"/>
          <w:kern w:val="36"/>
          <w:sz w:val="32"/>
          <w:szCs w:val="32"/>
        </w:rPr>
        <w:t xml:space="preserve">. They then ask the chosen manufacturers to quote for supplying these to however many GPs </w:t>
      </w:r>
      <w:r w:rsidR="00555091">
        <w:rPr>
          <w:rFonts w:cs="Calibri"/>
          <w:kern w:val="36"/>
          <w:sz w:val="32"/>
          <w:szCs w:val="32"/>
        </w:rPr>
        <w:t xml:space="preserve">might </w:t>
      </w:r>
      <w:r w:rsidRPr="00E51615">
        <w:rPr>
          <w:rFonts w:cs="Calibri"/>
          <w:kern w:val="36"/>
          <w:sz w:val="32"/>
          <w:szCs w:val="32"/>
        </w:rPr>
        <w:t xml:space="preserve">want them. </w:t>
      </w:r>
      <w:r w:rsidR="00143C67" w:rsidRPr="00E51615">
        <w:rPr>
          <w:rFonts w:cs="Calibri"/>
          <w:kern w:val="36"/>
          <w:sz w:val="32"/>
          <w:szCs w:val="32"/>
        </w:rPr>
        <w:t xml:space="preserve">The cars are all made to meet a certain minimum specification, that way the GP and the Government can be assured that they will do the basics. HMG and we define the spec, </w:t>
      </w:r>
      <w:r w:rsidRPr="00E51615">
        <w:rPr>
          <w:rFonts w:cs="Calibri"/>
          <w:kern w:val="36"/>
          <w:sz w:val="32"/>
          <w:szCs w:val="32"/>
        </w:rPr>
        <w:t xml:space="preserve">they know how many GPs are around, the cars can be tested and </w:t>
      </w:r>
      <w:r w:rsidR="00E3476A" w:rsidRPr="00E51615">
        <w:rPr>
          <w:rFonts w:cs="Calibri"/>
          <w:kern w:val="36"/>
          <w:sz w:val="32"/>
          <w:szCs w:val="32"/>
        </w:rPr>
        <w:t xml:space="preserve">accounted for, it’s a managed market, </w:t>
      </w:r>
      <w:r w:rsidR="00AD4771" w:rsidRPr="00E51615">
        <w:rPr>
          <w:rFonts w:cs="Calibri"/>
          <w:kern w:val="36"/>
          <w:sz w:val="32"/>
          <w:szCs w:val="32"/>
        </w:rPr>
        <w:t>not a</w:t>
      </w:r>
      <w:r w:rsidR="00143C67" w:rsidRPr="00E51615">
        <w:rPr>
          <w:rFonts w:cs="Calibri"/>
          <w:kern w:val="36"/>
          <w:sz w:val="32"/>
          <w:szCs w:val="32"/>
        </w:rPr>
        <w:t xml:space="preserve"> </w:t>
      </w:r>
      <w:r w:rsidR="00E3476A" w:rsidRPr="00E51615">
        <w:rPr>
          <w:rFonts w:cs="Calibri"/>
          <w:kern w:val="36"/>
          <w:sz w:val="32"/>
          <w:szCs w:val="32"/>
        </w:rPr>
        <w:t xml:space="preserve">free market but a managed one. All the GP has to do is turn up an ask for his car. For each car that’s </w:t>
      </w:r>
      <w:r w:rsidR="00143C67" w:rsidRPr="00E51615">
        <w:rPr>
          <w:rFonts w:cs="Calibri"/>
          <w:kern w:val="36"/>
          <w:sz w:val="32"/>
          <w:szCs w:val="32"/>
        </w:rPr>
        <w:t>d</w:t>
      </w:r>
      <w:r w:rsidR="00E3476A" w:rsidRPr="00E51615">
        <w:rPr>
          <w:rFonts w:cs="Calibri"/>
          <w:kern w:val="36"/>
          <w:sz w:val="32"/>
          <w:szCs w:val="32"/>
        </w:rPr>
        <w:t xml:space="preserve">riven away by a GP the manufacturer bills the government. This is known as a “call off” contract. </w:t>
      </w:r>
    </w:p>
    <w:p w14:paraId="504AFA4B" w14:textId="6770E304" w:rsidR="00E3476A" w:rsidRPr="00E51615" w:rsidRDefault="00E3476A" w:rsidP="00CF78A2">
      <w:pPr>
        <w:shd w:val="clear" w:color="auto" w:fill="FFFFFF"/>
        <w:spacing w:after="150"/>
        <w:textAlignment w:val="baseline"/>
        <w:outlineLvl w:val="0"/>
        <w:rPr>
          <w:rFonts w:cs="Calibri"/>
          <w:kern w:val="36"/>
          <w:sz w:val="32"/>
          <w:szCs w:val="32"/>
        </w:rPr>
      </w:pPr>
    </w:p>
    <w:p w14:paraId="70C1ED23" w14:textId="6A9BC771" w:rsidR="00E3476A" w:rsidRPr="00E51615" w:rsidRDefault="00E3476A" w:rsidP="00CF78A2">
      <w:pPr>
        <w:shd w:val="clear" w:color="auto" w:fill="FFFFFF"/>
        <w:spacing w:after="150"/>
        <w:textAlignment w:val="baseline"/>
        <w:outlineLvl w:val="0"/>
        <w:rPr>
          <w:rFonts w:cs="Calibri"/>
          <w:b/>
          <w:kern w:val="36"/>
          <w:sz w:val="32"/>
          <w:szCs w:val="32"/>
          <w:u w:val="single"/>
        </w:rPr>
      </w:pPr>
      <w:r w:rsidRPr="00E51615">
        <w:rPr>
          <w:rFonts w:cs="Calibri"/>
          <w:b/>
          <w:kern w:val="36"/>
          <w:sz w:val="32"/>
          <w:szCs w:val="32"/>
          <w:u w:val="single"/>
        </w:rPr>
        <w:t>So the contract</w:t>
      </w:r>
      <w:r w:rsidR="00555091">
        <w:rPr>
          <w:rFonts w:cs="Calibri"/>
          <w:b/>
          <w:kern w:val="36"/>
          <w:sz w:val="32"/>
          <w:szCs w:val="32"/>
          <w:u w:val="single"/>
        </w:rPr>
        <w:t xml:space="preserve"> i</w:t>
      </w:r>
      <w:r w:rsidRPr="00E51615">
        <w:rPr>
          <w:rFonts w:cs="Calibri"/>
          <w:b/>
          <w:kern w:val="36"/>
          <w:sz w:val="32"/>
          <w:szCs w:val="32"/>
          <w:u w:val="single"/>
        </w:rPr>
        <w:t xml:space="preserve">s with the </w:t>
      </w:r>
      <w:proofErr w:type="spellStart"/>
      <w:r w:rsidRPr="00E51615">
        <w:rPr>
          <w:rFonts w:cs="Calibri"/>
          <w:b/>
          <w:kern w:val="36"/>
          <w:sz w:val="32"/>
          <w:szCs w:val="32"/>
          <w:u w:val="single"/>
        </w:rPr>
        <w:t>maufactuers</w:t>
      </w:r>
      <w:proofErr w:type="spellEnd"/>
      <w:r w:rsidRPr="00E51615">
        <w:rPr>
          <w:rFonts w:cs="Calibri"/>
          <w:b/>
          <w:kern w:val="36"/>
          <w:sz w:val="32"/>
          <w:szCs w:val="32"/>
          <w:u w:val="single"/>
        </w:rPr>
        <w:t>, w</w:t>
      </w:r>
      <w:r w:rsidR="00555091">
        <w:rPr>
          <w:rFonts w:cs="Calibri"/>
          <w:b/>
          <w:kern w:val="36"/>
          <w:sz w:val="32"/>
          <w:szCs w:val="32"/>
          <w:u w:val="single"/>
        </w:rPr>
        <w:t>hat about us</w:t>
      </w:r>
      <w:r w:rsidRPr="00E51615">
        <w:rPr>
          <w:rFonts w:cs="Calibri"/>
          <w:b/>
          <w:kern w:val="36"/>
          <w:sz w:val="32"/>
          <w:szCs w:val="32"/>
          <w:u w:val="single"/>
        </w:rPr>
        <w:t>?</w:t>
      </w:r>
    </w:p>
    <w:p w14:paraId="02224EAB" w14:textId="77777777" w:rsidR="00C661E4" w:rsidRPr="00E51615" w:rsidRDefault="00C661E4" w:rsidP="00CF78A2">
      <w:pPr>
        <w:shd w:val="clear" w:color="auto" w:fill="FFFFFF"/>
        <w:spacing w:after="150"/>
        <w:textAlignment w:val="baseline"/>
        <w:outlineLvl w:val="0"/>
        <w:rPr>
          <w:rFonts w:cs="Calibri"/>
          <w:kern w:val="36"/>
          <w:sz w:val="32"/>
          <w:szCs w:val="32"/>
        </w:rPr>
      </w:pPr>
    </w:p>
    <w:p w14:paraId="5C69976B" w14:textId="65A365E8" w:rsidR="00E3476A" w:rsidRPr="00E51615" w:rsidRDefault="00555091" w:rsidP="00E3476A">
      <w:pPr>
        <w:shd w:val="clear" w:color="auto" w:fill="FFFFFF"/>
        <w:spacing w:after="150"/>
        <w:textAlignment w:val="baseline"/>
        <w:outlineLvl w:val="0"/>
        <w:rPr>
          <w:rFonts w:cs="Calibri"/>
          <w:kern w:val="36"/>
          <w:sz w:val="32"/>
          <w:szCs w:val="32"/>
        </w:rPr>
      </w:pPr>
      <w:r>
        <w:rPr>
          <w:rFonts w:cs="Calibri"/>
          <w:kern w:val="36"/>
          <w:sz w:val="32"/>
          <w:szCs w:val="32"/>
        </w:rPr>
        <w:t xml:space="preserve">Indeed, no one’s going to give free cars to 50,000 GPs. </w:t>
      </w:r>
      <w:r w:rsidR="00E3476A" w:rsidRPr="00E51615">
        <w:rPr>
          <w:rFonts w:cs="Calibri"/>
          <w:kern w:val="36"/>
          <w:sz w:val="32"/>
          <w:szCs w:val="32"/>
        </w:rPr>
        <w:t xml:space="preserve">No, the contractual framework needs to capture the GPs, we can’t just be left to rush about in these free cars without some responsibility. If we don’t take it in for servicing or thrash it in every gear or leave the fob within easy reach for a scoundrel to open the doors and run of in it, that wouldn’t do. </w:t>
      </w:r>
    </w:p>
    <w:p w14:paraId="4E97C6BC" w14:textId="2FB0066B" w:rsidR="00E3476A" w:rsidRPr="00E51615" w:rsidRDefault="00E3476A" w:rsidP="00E3476A">
      <w:pPr>
        <w:shd w:val="clear" w:color="auto" w:fill="FFFFFF"/>
        <w:spacing w:after="150"/>
        <w:textAlignment w:val="baseline"/>
        <w:outlineLvl w:val="0"/>
        <w:rPr>
          <w:rFonts w:cs="Calibri"/>
          <w:kern w:val="36"/>
          <w:sz w:val="32"/>
          <w:szCs w:val="32"/>
        </w:rPr>
      </w:pPr>
    </w:p>
    <w:p w14:paraId="0EF314D6" w14:textId="1AD3F32E" w:rsidR="00E3476A" w:rsidRPr="00E51615" w:rsidRDefault="00E3476A" w:rsidP="00E3476A">
      <w:pPr>
        <w:shd w:val="clear" w:color="auto" w:fill="FFFFFF"/>
        <w:spacing w:after="150"/>
        <w:textAlignment w:val="baseline"/>
        <w:outlineLvl w:val="0"/>
        <w:rPr>
          <w:rFonts w:cs="Calibri"/>
          <w:b/>
          <w:kern w:val="36"/>
          <w:sz w:val="32"/>
          <w:szCs w:val="32"/>
          <w:u w:val="single"/>
        </w:rPr>
      </w:pPr>
      <w:r w:rsidRPr="00E51615">
        <w:rPr>
          <w:rFonts w:cs="Calibri"/>
          <w:b/>
          <w:kern w:val="36"/>
          <w:sz w:val="32"/>
          <w:szCs w:val="32"/>
          <w:u w:val="single"/>
        </w:rPr>
        <w:t>So we have a further knot in the blanket of responsibilities</w:t>
      </w:r>
    </w:p>
    <w:p w14:paraId="5024F4EA" w14:textId="34D4A09B" w:rsidR="00E3476A" w:rsidRPr="00E51615" w:rsidRDefault="00E3476A" w:rsidP="00E3476A">
      <w:pPr>
        <w:shd w:val="clear" w:color="auto" w:fill="FFFFFF"/>
        <w:spacing w:after="150"/>
        <w:textAlignment w:val="baseline"/>
        <w:outlineLvl w:val="0"/>
        <w:rPr>
          <w:rFonts w:cs="Calibri"/>
          <w:kern w:val="36"/>
          <w:sz w:val="32"/>
          <w:szCs w:val="32"/>
        </w:rPr>
      </w:pPr>
    </w:p>
    <w:p w14:paraId="64F90AE4" w14:textId="7E103C56" w:rsidR="00E3476A" w:rsidRPr="00E51615" w:rsidRDefault="00E3476A" w:rsidP="00E3476A">
      <w:pPr>
        <w:shd w:val="clear" w:color="auto" w:fill="FFFFFF"/>
        <w:spacing w:after="150"/>
        <w:textAlignment w:val="baseline"/>
        <w:outlineLvl w:val="0"/>
        <w:rPr>
          <w:rFonts w:cs="Calibri"/>
          <w:kern w:val="36"/>
          <w:sz w:val="32"/>
          <w:szCs w:val="32"/>
        </w:rPr>
      </w:pPr>
      <w:r w:rsidRPr="00E51615">
        <w:rPr>
          <w:rFonts w:cs="Calibri"/>
          <w:kern w:val="36"/>
          <w:sz w:val="32"/>
          <w:szCs w:val="32"/>
        </w:rPr>
        <w:t xml:space="preserve">Each local branch of the NHS has a separate contract with each </w:t>
      </w:r>
      <w:r w:rsidR="00AD4771">
        <w:rPr>
          <w:rFonts w:cs="Calibri"/>
          <w:kern w:val="36"/>
          <w:sz w:val="32"/>
          <w:szCs w:val="32"/>
        </w:rPr>
        <w:t xml:space="preserve">practice </w:t>
      </w:r>
      <w:r w:rsidRPr="00E51615">
        <w:rPr>
          <w:rFonts w:cs="Calibri"/>
          <w:kern w:val="36"/>
          <w:sz w:val="32"/>
          <w:szCs w:val="32"/>
        </w:rPr>
        <w:t xml:space="preserve">to provide for the day to day running of the car, rather like </w:t>
      </w:r>
      <w:r w:rsidR="00AD4771">
        <w:rPr>
          <w:rFonts w:cs="Calibri"/>
          <w:kern w:val="36"/>
          <w:sz w:val="32"/>
          <w:szCs w:val="32"/>
        </w:rPr>
        <w:t>a service contract or the AA</w:t>
      </w:r>
      <w:r w:rsidRPr="00E51615">
        <w:rPr>
          <w:rFonts w:cs="Calibri"/>
          <w:kern w:val="36"/>
          <w:sz w:val="32"/>
          <w:szCs w:val="32"/>
        </w:rPr>
        <w:t xml:space="preserve">. If it breaks down you need someone to come out and fix it sharpish and that’s best provided locally. </w:t>
      </w:r>
      <w:r w:rsidR="00AD4771">
        <w:rPr>
          <w:rFonts w:cs="Calibri"/>
          <w:kern w:val="36"/>
          <w:sz w:val="32"/>
          <w:szCs w:val="32"/>
        </w:rPr>
        <w:t xml:space="preserve">On the other hand we </w:t>
      </w:r>
      <w:r w:rsidR="00143C67" w:rsidRPr="00E51615">
        <w:rPr>
          <w:rFonts w:cs="Calibri"/>
          <w:kern w:val="36"/>
          <w:sz w:val="32"/>
          <w:szCs w:val="32"/>
        </w:rPr>
        <w:t xml:space="preserve">need to keep to the speed limit and not smash </w:t>
      </w:r>
      <w:r w:rsidR="00AD4771">
        <w:rPr>
          <w:rFonts w:cs="Calibri"/>
          <w:kern w:val="36"/>
          <w:sz w:val="32"/>
          <w:szCs w:val="32"/>
        </w:rPr>
        <w:t xml:space="preserve">the wheels </w:t>
      </w:r>
      <w:r w:rsidR="00143C67" w:rsidRPr="00E51615">
        <w:rPr>
          <w:rFonts w:cs="Calibri"/>
          <w:kern w:val="36"/>
          <w:sz w:val="32"/>
          <w:szCs w:val="32"/>
        </w:rPr>
        <w:t>against the kerbs.</w:t>
      </w:r>
    </w:p>
    <w:p w14:paraId="13867437" w14:textId="77777777" w:rsidR="00E3476A" w:rsidRPr="00E51615" w:rsidRDefault="00E3476A" w:rsidP="00E3476A">
      <w:pPr>
        <w:shd w:val="clear" w:color="auto" w:fill="FFFFFF"/>
        <w:spacing w:after="150"/>
        <w:textAlignment w:val="baseline"/>
        <w:outlineLvl w:val="0"/>
        <w:rPr>
          <w:rFonts w:cs="Calibri"/>
          <w:kern w:val="36"/>
          <w:sz w:val="32"/>
          <w:szCs w:val="32"/>
        </w:rPr>
      </w:pPr>
    </w:p>
    <w:p w14:paraId="24241C44" w14:textId="77777777" w:rsidR="00E3476A" w:rsidRPr="00E51615" w:rsidRDefault="00E3476A" w:rsidP="00E3476A">
      <w:pPr>
        <w:shd w:val="clear" w:color="auto" w:fill="FFFFFF"/>
        <w:spacing w:after="150"/>
        <w:textAlignment w:val="baseline"/>
        <w:outlineLvl w:val="0"/>
        <w:rPr>
          <w:rFonts w:cs="Calibri"/>
          <w:b/>
          <w:kern w:val="36"/>
          <w:sz w:val="32"/>
          <w:szCs w:val="32"/>
          <w:u w:val="single"/>
        </w:rPr>
      </w:pPr>
      <w:r w:rsidRPr="00E51615">
        <w:rPr>
          <w:rFonts w:cs="Calibri"/>
          <w:b/>
          <w:kern w:val="36"/>
          <w:sz w:val="32"/>
          <w:szCs w:val="32"/>
          <w:u w:val="single"/>
        </w:rPr>
        <w:t>So we have another contract, between the GP and the local NHS</w:t>
      </w:r>
    </w:p>
    <w:p w14:paraId="4A5E6B8A" w14:textId="77777777" w:rsidR="00E3476A" w:rsidRPr="00E51615" w:rsidRDefault="00E3476A" w:rsidP="00E3476A">
      <w:pPr>
        <w:shd w:val="clear" w:color="auto" w:fill="FFFFFF"/>
        <w:spacing w:after="150"/>
        <w:textAlignment w:val="baseline"/>
        <w:outlineLvl w:val="0"/>
        <w:rPr>
          <w:rFonts w:cs="Calibri"/>
          <w:kern w:val="36"/>
          <w:sz w:val="32"/>
          <w:szCs w:val="32"/>
        </w:rPr>
      </w:pPr>
    </w:p>
    <w:p w14:paraId="6EB027D8" w14:textId="488965AC" w:rsidR="008D74AC" w:rsidRPr="00E51615" w:rsidRDefault="00E3476A" w:rsidP="00E3476A">
      <w:pPr>
        <w:shd w:val="clear" w:color="auto" w:fill="FFFFFF"/>
        <w:spacing w:after="150"/>
        <w:textAlignment w:val="baseline"/>
        <w:outlineLvl w:val="0"/>
        <w:rPr>
          <w:rFonts w:cs="Calibri"/>
          <w:kern w:val="36"/>
          <w:sz w:val="32"/>
          <w:szCs w:val="32"/>
        </w:rPr>
      </w:pPr>
      <w:r w:rsidRPr="00E51615">
        <w:rPr>
          <w:rFonts w:cs="Calibri"/>
          <w:kern w:val="36"/>
          <w:sz w:val="32"/>
          <w:szCs w:val="32"/>
        </w:rPr>
        <w:t xml:space="preserve">In England this is known as the </w:t>
      </w:r>
      <w:hyperlink r:id="rId6" w:history="1">
        <w:r w:rsidRPr="00E51615">
          <w:rPr>
            <w:rStyle w:val="Hyperlink"/>
            <w:rFonts w:cs="Calibri"/>
            <w:kern w:val="36"/>
            <w:sz w:val="32"/>
            <w:szCs w:val="32"/>
          </w:rPr>
          <w:t>CCG / Pract</w:t>
        </w:r>
        <w:r w:rsidR="00555091">
          <w:rPr>
            <w:rStyle w:val="Hyperlink"/>
            <w:rFonts w:cs="Calibri"/>
            <w:kern w:val="36"/>
            <w:sz w:val="32"/>
            <w:szCs w:val="32"/>
          </w:rPr>
          <w:t>i</w:t>
        </w:r>
        <w:r w:rsidRPr="00E51615">
          <w:rPr>
            <w:rStyle w:val="Hyperlink"/>
            <w:rFonts w:cs="Calibri"/>
            <w:kern w:val="36"/>
            <w:sz w:val="32"/>
            <w:szCs w:val="32"/>
          </w:rPr>
          <w:t>ce agreement</w:t>
        </w:r>
      </w:hyperlink>
    </w:p>
    <w:p w14:paraId="351FF9DA" w14:textId="26C0F504" w:rsidR="008D74AC" w:rsidRPr="00E51615" w:rsidRDefault="008D74AC" w:rsidP="00E3476A">
      <w:pPr>
        <w:shd w:val="clear" w:color="auto" w:fill="FFFFFF"/>
        <w:spacing w:after="150"/>
        <w:textAlignment w:val="baseline"/>
        <w:outlineLvl w:val="0"/>
        <w:rPr>
          <w:rFonts w:cs="Calibri"/>
          <w:kern w:val="36"/>
          <w:sz w:val="32"/>
          <w:szCs w:val="32"/>
        </w:rPr>
      </w:pPr>
    </w:p>
    <w:p w14:paraId="1150EE9D" w14:textId="17D41F9D" w:rsidR="008D74AC" w:rsidRPr="00E51615" w:rsidRDefault="008D74AC" w:rsidP="00E3476A">
      <w:pPr>
        <w:shd w:val="clear" w:color="auto" w:fill="FFFFFF"/>
        <w:spacing w:after="150"/>
        <w:textAlignment w:val="baseline"/>
        <w:outlineLvl w:val="0"/>
        <w:rPr>
          <w:rFonts w:cs="Calibri"/>
          <w:kern w:val="36"/>
          <w:sz w:val="32"/>
          <w:szCs w:val="32"/>
        </w:rPr>
      </w:pPr>
      <w:r w:rsidRPr="00E51615">
        <w:rPr>
          <w:rFonts w:cs="Calibri"/>
          <w:kern w:val="36"/>
          <w:sz w:val="32"/>
          <w:szCs w:val="32"/>
        </w:rPr>
        <w:t>This is an agreement between the practice and the local NHS that defines a variety of conditions on both sides of the agreement to ensure the systems are used properly and kept up to date (well allegedly!)</w:t>
      </w:r>
    </w:p>
    <w:p w14:paraId="43A9C8ED" w14:textId="77777777" w:rsidR="008D74AC" w:rsidRPr="00E51615" w:rsidRDefault="008D74AC" w:rsidP="00E3476A">
      <w:pPr>
        <w:shd w:val="clear" w:color="auto" w:fill="FFFFFF"/>
        <w:spacing w:after="150"/>
        <w:textAlignment w:val="baseline"/>
        <w:outlineLvl w:val="0"/>
        <w:rPr>
          <w:rFonts w:cs="Calibri"/>
          <w:kern w:val="36"/>
          <w:sz w:val="32"/>
          <w:szCs w:val="32"/>
        </w:rPr>
      </w:pPr>
    </w:p>
    <w:p w14:paraId="5C222DDA" w14:textId="36BFB4C5" w:rsidR="00E3476A" w:rsidRPr="00E51615" w:rsidRDefault="008D74AC" w:rsidP="00E3476A">
      <w:pPr>
        <w:shd w:val="clear" w:color="auto" w:fill="FFFFFF"/>
        <w:spacing w:after="150"/>
        <w:textAlignment w:val="baseline"/>
        <w:outlineLvl w:val="0"/>
        <w:rPr>
          <w:rFonts w:cs="Calibri"/>
          <w:b/>
          <w:kern w:val="36"/>
          <w:sz w:val="32"/>
          <w:szCs w:val="32"/>
          <w:u w:val="single"/>
        </w:rPr>
      </w:pPr>
      <w:r w:rsidRPr="00E51615">
        <w:rPr>
          <w:rFonts w:cs="Calibri"/>
          <w:b/>
          <w:kern w:val="36"/>
          <w:sz w:val="32"/>
          <w:szCs w:val="32"/>
          <w:u w:val="single"/>
        </w:rPr>
        <w:t>So who controls the way the CCG</w:t>
      </w:r>
      <w:r w:rsidR="00EC1341" w:rsidRPr="00E51615">
        <w:rPr>
          <w:rFonts w:cs="Calibri"/>
          <w:b/>
          <w:kern w:val="36"/>
          <w:sz w:val="32"/>
          <w:szCs w:val="32"/>
          <w:u w:val="single"/>
        </w:rPr>
        <w:t xml:space="preserve"> delivers?</w:t>
      </w:r>
      <w:r w:rsidR="00E3476A" w:rsidRPr="00E51615">
        <w:rPr>
          <w:rFonts w:cs="Calibri"/>
          <w:b/>
          <w:kern w:val="36"/>
          <w:sz w:val="32"/>
          <w:szCs w:val="32"/>
          <w:u w:val="single"/>
        </w:rPr>
        <w:t xml:space="preserve"> </w:t>
      </w:r>
    </w:p>
    <w:p w14:paraId="4C9396E3" w14:textId="55105A21" w:rsidR="008D74AC" w:rsidRPr="00E51615" w:rsidRDefault="008D74AC" w:rsidP="00E3476A">
      <w:pPr>
        <w:shd w:val="clear" w:color="auto" w:fill="FFFFFF"/>
        <w:spacing w:after="150"/>
        <w:textAlignment w:val="baseline"/>
        <w:outlineLvl w:val="0"/>
        <w:rPr>
          <w:rFonts w:cs="Calibri"/>
          <w:kern w:val="36"/>
          <w:sz w:val="32"/>
          <w:szCs w:val="32"/>
        </w:rPr>
      </w:pPr>
    </w:p>
    <w:p w14:paraId="6F5E91C1" w14:textId="0C74C65E" w:rsidR="008D74AC" w:rsidRPr="00E51615" w:rsidRDefault="008D74AC" w:rsidP="00E3476A">
      <w:pPr>
        <w:shd w:val="clear" w:color="auto" w:fill="FFFFFF"/>
        <w:spacing w:after="150"/>
        <w:textAlignment w:val="baseline"/>
        <w:outlineLvl w:val="0"/>
        <w:rPr>
          <w:rFonts w:cs="Calibri"/>
          <w:kern w:val="36"/>
          <w:sz w:val="32"/>
          <w:szCs w:val="32"/>
        </w:rPr>
      </w:pPr>
      <w:r w:rsidRPr="00E51615">
        <w:rPr>
          <w:rFonts w:cs="Calibri"/>
          <w:kern w:val="36"/>
          <w:sz w:val="32"/>
          <w:szCs w:val="32"/>
        </w:rPr>
        <w:t xml:space="preserve">Good question, they need to be tied in because they are the ones who “call off” the provision of each car to their GPs, so they are managed by the government via the </w:t>
      </w:r>
      <w:hyperlink r:id="rId7" w:history="1">
        <w:r w:rsidRPr="00E51615">
          <w:rPr>
            <w:rStyle w:val="Hyperlink"/>
            <w:rFonts w:cs="Calibri"/>
            <w:kern w:val="36"/>
            <w:sz w:val="32"/>
            <w:szCs w:val="32"/>
          </w:rPr>
          <w:t xml:space="preserve">GP IT Operating </w:t>
        </w:r>
        <w:r w:rsidR="00EC1341" w:rsidRPr="00E51615">
          <w:rPr>
            <w:rStyle w:val="Hyperlink"/>
            <w:rFonts w:cs="Calibri"/>
            <w:kern w:val="36"/>
            <w:sz w:val="32"/>
            <w:szCs w:val="32"/>
          </w:rPr>
          <w:t>Model</w:t>
        </w:r>
      </w:hyperlink>
      <w:r w:rsidRPr="00E51615">
        <w:rPr>
          <w:rFonts w:cs="Calibri"/>
          <w:kern w:val="36"/>
          <w:sz w:val="32"/>
          <w:szCs w:val="32"/>
        </w:rPr>
        <w:t>. This is a set of instructions to CCGs from DHSC/NHSE as to what they must do to keep their local fleet of cars on the road.</w:t>
      </w:r>
    </w:p>
    <w:p w14:paraId="36255C70" w14:textId="5257FA85" w:rsidR="008D74AC" w:rsidRPr="00E51615" w:rsidRDefault="008D74AC" w:rsidP="00E3476A">
      <w:pPr>
        <w:shd w:val="clear" w:color="auto" w:fill="FFFFFF"/>
        <w:spacing w:after="150"/>
        <w:textAlignment w:val="baseline"/>
        <w:outlineLvl w:val="0"/>
        <w:rPr>
          <w:rFonts w:cs="Calibri"/>
          <w:kern w:val="36"/>
          <w:sz w:val="32"/>
          <w:szCs w:val="32"/>
        </w:rPr>
      </w:pPr>
    </w:p>
    <w:p w14:paraId="1432A53F" w14:textId="57C5503B" w:rsidR="008D74AC" w:rsidRPr="00E51615" w:rsidRDefault="008D74AC" w:rsidP="00E3476A">
      <w:pPr>
        <w:shd w:val="clear" w:color="auto" w:fill="FFFFFF"/>
        <w:spacing w:after="150"/>
        <w:textAlignment w:val="baseline"/>
        <w:outlineLvl w:val="0"/>
        <w:rPr>
          <w:rFonts w:cs="Calibri"/>
          <w:b/>
          <w:kern w:val="36"/>
          <w:sz w:val="32"/>
          <w:szCs w:val="32"/>
          <w:u w:val="single"/>
        </w:rPr>
      </w:pPr>
      <w:r w:rsidRPr="00E51615">
        <w:rPr>
          <w:rFonts w:cs="Calibri"/>
          <w:b/>
          <w:kern w:val="36"/>
          <w:sz w:val="32"/>
          <w:szCs w:val="32"/>
          <w:u w:val="single"/>
        </w:rPr>
        <w:t>So basically…..</w:t>
      </w:r>
    </w:p>
    <w:p w14:paraId="47A3C133" w14:textId="70378C3A" w:rsidR="008D74AC" w:rsidRPr="00E51615" w:rsidRDefault="008D74AC" w:rsidP="00E3476A">
      <w:pPr>
        <w:shd w:val="clear" w:color="auto" w:fill="FFFFFF"/>
        <w:spacing w:after="150"/>
        <w:textAlignment w:val="baseline"/>
        <w:outlineLvl w:val="0"/>
        <w:rPr>
          <w:rFonts w:cs="Calibri"/>
          <w:kern w:val="36"/>
          <w:sz w:val="32"/>
          <w:szCs w:val="32"/>
        </w:rPr>
      </w:pPr>
    </w:p>
    <w:p w14:paraId="2BEA95E9" w14:textId="11F34C3E" w:rsidR="008D74AC" w:rsidRPr="00E51615" w:rsidRDefault="008D74AC" w:rsidP="00E3476A">
      <w:pPr>
        <w:shd w:val="clear" w:color="auto" w:fill="FFFFFF"/>
        <w:spacing w:after="150"/>
        <w:textAlignment w:val="baseline"/>
        <w:outlineLvl w:val="0"/>
        <w:rPr>
          <w:rFonts w:cs="Calibri"/>
          <w:kern w:val="36"/>
          <w:sz w:val="32"/>
          <w:szCs w:val="32"/>
        </w:rPr>
      </w:pPr>
      <w:r w:rsidRPr="00E51615">
        <w:rPr>
          <w:rFonts w:cs="Calibri"/>
          <w:kern w:val="36"/>
          <w:sz w:val="32"/>
          <w:szCs w:val="32"/>
        </w:rPr>
        <w:t xml:space="preserve">We have all four elements tied together; GPs agreeing the specs with Government, Government controlling the big budget via contracts with </w:t>
      </w:r>
      <w:r w:rsidR="00AD4771" w:rsidRPr="00E51615">
        <w:rPr>
          <w:rFonts w:cs="Calibri"/>
          <w:kern w:val="36"/>
          <w:sz w:val="32"/>
          <w:szCs w:val="32"/>
        </w:rPr>
        <w:t>the</w:t>
      </w:r>
      <w:r w:rsidRPr="00E51615">
        <w:rPr>
          <w:rFonts w:cs="Calibri"/>
          <w:kern w:val="36"/>
          <w:sz w:val="32"/>
          <w:szCs w:val="32"/>
        </w:rPr>
        <w:t xml:space="preserve"> suppliers, delivery at the local level via the CCG and practices and CCGs bound by mutual responsibilities in the CCG / Practice agreement.</w:t>
      </w:r>
      <w:r w:rsidR="00143C67" w:rsidRPr="00E51615">
        <w:rPr>
          <w:rFonts w:cs="Calibri"/>
          <w:kern w:val="36"/>
          <w:sz w:val="32"/>
          <w:szCs w:val="32"/>
        </w:rPr>
        <w:t xml:space="preserve"> All of </w:t>
      </w:r>
      <w:r w:rsidR="00555091">
        <w:rPr>
          <w:rFonts w:cs="Calibri"/>
          <w:kern w:val="36"/>
          <w:sz w:val="32"/>
          <w:szCs w:val="32"/>
        </w:rPr>
        <w:t>it</w:t>
      </w:r>
      <w:r w:rsidR="00143C67" w:rsidRPr="00E51615">
        <w:rPr>
          <w:rFonts w:cs="Calibri"/>
          <w:kern w:val="36"/>
          <w:sz w:val="32"/>
          <w:szCs w:val="32"/>
        </w:rPr>
        <w:t xml:space="preserve"> assured by clearly defined contracts and agreements.</w:t>
      </w:r>
    </w:p>
    <w:p w14:paraId="772C419C" w14:textId="77777777" w:rsidR="00143C67" w:rsidRPr="00E51615" w:rsidRDefault="00143C67" w:rsidP="00E3476A">
      <w:pPr>
        <w:shd w:val="clear" w:color="auto" w:fill="FFFFFF"/>
        <w:spacing w:after="150"/>
        <w:textAlignment w:val="baseline"/>
        <w:outlineLvl w:val="0"/>
        <w:rPr>
          <w:rFonts w:cs="Calibri"/>
          <w:b/>
          <w:kern w:val="36"/>
          <w:sz w:val="32"/>
          <w:szCs w:val="32"/>
          <w:u w:val="single"/>
        </w:rPr>
      </w:pPr>
    </w:p>
    <w:p w14:paraId="31CA512A" w14:textId="3A80B854" w:rsidR="008D74AC" w:rsidRPr="00E51615" w:rsidRDefault="008D74AC" w:rsidP="00E3476A">
      <w:pPr>
        <w:shd w:val="clear" w:color="auto" w:fill="FFFFFF"/>
        <w:spacing w:after="150"/>
        <w:textAlignment w:val="baseline"/>
        <w:outlineLvl w:val="0"/>
        <w:rPr>
          <w:rFonts w:cs="Calibri"/>
          <w:b/>
          <w:kern w:val="36"/>
          <w:sz w:val="32"/>
          <w:szCs w:val="32"/>
          <w:u w:val="single"/>
        </w:rPr>
      </w:pPr>
      <w:r w:rsidRPr="00E51615">
        <w:rPr>
          <w:rFonts w:cs="Calibri"/>
          <w:b/>
          <w:kern w:val="36"/>
          <w:sz w:val="32"/>
          <w:szCs w:val="32"/>
          <w:u w:val="single"/>
        </w:rPr>
        <w:t>But it gets better</w:t>
      </w:r>
    </w:p>
    <w:p w14:paraId="6CB40904" w14:textId="4FEFB85D" w:rsidR="008D74AC" w:rsidRPr="00E51615" w:rsidRDefault="008D74AC" w:rsidP="00E3476A">
      <w:pPr>
        <w:shd w:val="clear" w:color="auto" w:fill="FFFFFF"/>
        <w:spacing w:after="150"/>
        <w:textAlignment w:val="baseline"/>
        <w:outlineLvl w:val="0"/>
        <w:rPr>
          <w:rFonts w:cs="Calibri"/>
          <w:kern w:val="36"/>
          <w:sz w:val="32"/>
          <w:szCs w:val="32"/>
        </w:rPr>
      </w:pPr>
      <w:r w:rsidRPr="00E51615">
        <w:rPr>
          <w:rFonts w:cs="Calibri"/>
          <w:kern w:val="36"/>
          <w:sz w:val="32"/>
          <w:szCs w:val="32"/>
        </w:rPr>
        <w:t xml:space="preserve">So far we’ve only talked about the basic car with its four wheels, what about the </w:t>
      </w:r>
      <w:r w:rsidR="00143C67" w:rsidRPr="00E51615">
        <w:rPr>
          <w:rFonts w:cs="Calibri"/>
          <w:kern w:val="36"/>
          <w:sz w:val="32"/>
          <w:szCs w:val="32"/>
        </w:rPr>
        <w:t xml:space="preserve">flash </w:t>
      </w:r>
      <w:r w:rsidRPr="00E51615">
        <w:rPr>
          <w:rFonts w:cs="Calibri"/>
          <w:kern w:val="36"/>
          <w:sz w:val="32"/>
          <w:szCs w:val="32"/>
        </w:rPr>
        <w:t>alloys</w:t>
      </w:r>
      <w:r w:rsidR="00143C67" w:rsidRPr="00E51615">
        <w:rPr>
          <w:rFonts w:cs="Calibri"/>
          <w:kern w:val="36"/>
          <w:sz w:val="32"/>
          <w:szCs w:val="32"/>
        </w:rPr>
        <w:t xml:space="preserve">, the sound system </w:t>
      </w:r>
      <w:r w:rsidRPr="00E51615">
        <w:rPr>
          <w:rFonts w:cs="Calibri"/>
          <w:kern w:val="36"/>
          <w:sz w:val="32"/>
          <w:szCs w:val="32"/>
        </w:rPr>
        <w:t>and th</w:t>
      </w:r>
      <w:r w:rsidR="00143C67" w:rsidRPr="00E51615">
        <w:rPr>
          <w:rFonts w:cs="Calibri"/>
          <w:kern w:val="36"/>
          <w:sz w:val="32"/>
          <w:szCs w:val="32"/>
        </w:rPr>
        <w:t>e</w:t>
      </w:r>
      <w:r w:rsidRPr="00E51615">
        <w:rPr>
          <w:rFonts w:cs="Calibri"/>
          <w:kern w:val="36"/>
          <w:sz w:val="32"/>
          <w:szCs w:val="32"/>
        </w:rPr>
        <w:t xml:space="preserve"> sat nav?</w:t>
      </w:r>
    </w:p>
    <w:p w14:paraId="6EF7C2E9" w14:textId="77DDE85E" w:rsidR="008D74AC" w:rsidRPr="00E51615" w:rsidRDefault="008D74AC" w:rsidP="00E3476A">
      <w:pPr>
        <w:shd w:val="clear" w:color="auto" w:fill="FFFFFF"/>
        <w:spacing w:after="150"/>
        <w:textAlignment w:val="baseline"/>
        <w:outlineLvl w:val="0"/>
        <w:rPr>
          <w:rFonts w:cs="Calibri"/>
          <w:kern w:val="36"/>
          <w:sz w:val="32"/>
          <w:szCs w:val="32"/>
        </w:rPr>
      </w:pPr>
    </w:p>
    <w:p w14:paraId="1728512B" w14:textId="4065D01D" w:rsidR="00143C67" w:rsidRPr="00E51615" w:rsidRDefault="00143C67" w:rsidP="00E3476A">
      <w:pPr>
        <w:shd w:val="clear" w:color="auto" w:fill="FFFFFF"/>
        <w:spacing w:after="150"/>
        <w:textAlignment w:val="baseline"/>
        <w:outlineLvl w:val="0"/>
        <w:rPr>
          <w:rFonts w:cs="Calibri"/>
          <w:b/>
          <w:kern w:val="36"/>
          <w:sz w:val="32"/>
          <w:szCs w:val="32"/>
          <w:u w:val="single"/>
        </w:rPr>
      </w:pPr>
      <w:proofErr w:type="spellStart"/>
      <w:r w:rsidRPr="00E51615">
        <w:rPr>
          <w:rFonts w:cs="Calibri"/>
          <w:b/>
          <w:kern w:val="36"/>
          <w:sz w:val="32"/>
          <w:szCs w:val="32"/>
          <w:u w:val="single"/>
        </w:rPr>
        <w:t>All encompassing</w:t>
      </w:r>
      <w:proofErr w:type="spellEnd"/>
      <w:r w:rsidRPr="00E51615">
        <w:rPr>
          <w:rFonts w:cs="Calibri"/>
          <w:b/>
          <w:kern w:val="36"/>
          <w:sz w:val="32"/>
          <w:szCs w:val="32"/>
          <w:u w:val="single"/>
        </w:rPr>
        <w:t xml:space="preserve"> </w:t>
      </w:r>
      <w:proofErr w:type="spellStart"/>
      <w:r w:rsidRPr="00E51615">
        <w:rPr>
          <w:rFonts w:cs="Calibri"/>
          <w:b/>
          <w:kern w:val="36"/>
          <w:sz w:val="32"/>
          <w:szCs w:val="32"/>
          <w:u w:val="single"/>
        </w:rPr>
        <w:t>GPSoC</w:t>
      </w:r>
      <w:proofErr w:type="spellEnd"/>
    </w:p>
    <w:p w14:paraId="70A88CEC" w14:textId="1FD563A4" w:rsidR="000A31A5" w:rsidRPr="00E51615" w:rsidRDefault="00AD4771" w:rsidP="00E3476A">
      <w:pPr>
        <w:shd w:val="clear" w:color="auto" w:fill="FFFFFF"/>
        <w:spacing w:after="150"/>
        <w:textAlignment w:val="baseline"/>
        <w:outlineLvl w:val="0"/>
        <w:rPr>
          <w:rFonts w:cs="Calibri"/>
          <w:kern w:val="36"/>
          <w:sz w:val="32"/>
          <w:szCs w:val="32"/>
        </w:rPr>
      </w:pPr>
      <w:r w:rsidRPr="00E51615">
        <w:rPr>
          <w:rFonts w:cs="Calibri"/>
          <w:kern w:val="36"/>
          <w:sz w:val="32"/>
          <w:szCs w:val="32"/>
        </w:rPr>
        <w:t>So,</w:t>
      </w:r>
      <w:r w:rsidR="008D74AC" w:rsidRPr="00E51615">
        <w:rPr>
          <w:rFonts w:cs="Calibri"/>
          <w:kern w:val="36"/>
          <w:sz w:val="32"/>
          <w:szCs w:val="32"/>
        </w:rPr>
        <w:t xml:space="preserve"> the GPSoC arrangements have </w:t>
      </w:r>
      <w:r>
        <w:rPr>
          <w:rFonts w:cs="Calibri"/>
          <w:kern w:val="36"/>
          <w:sz w:val="32"/>
          <w:szCs w:val="32"/>
        </w:rPr>
        <w:t xml:space="preserve">grown </w:t>
      </w:r>
      <w:r w:rsidR="008D74AC" w:rsidRPr="00E51615">
        <w:rPr>
          <w:rFonts w:cs="Calibri"/>
          <w:kern w:val="36"/>
          <w:sz w:val="32"/>
          <w:szCs w:val="32"/>
        </w:rPr>
        <w:t>over the years to encompass more than just the core clinical systems and now includes a</w:t>
      </w:r>
      <w:r w:rsidR="000A31A5" w:rsidRPr="00E51615">
        <w:rPr>
          <w:rFonts w:cs="Calibri"/>
          <w:kern w:val="36"/>
          <w:sz w:val="32"/>
          <w:szCs w:val="32"/>
        </w:rPr>
        <w:t xml:space="preserve"> </w:t>
      </w:r>
      <w:r w:rsidR="008D74AC" w:rsidRPr="00E51615">
        <w:rPr>
          <w:rFonts w:cs="Calibri"/>
          <w:kern w:val="36"/>
          <w:sz w:val="32"/>
          <w:szCs w:val="32"/>
        </w:rPr>
        <w:t>couple of catalogues of ancillary, often called third party systems, that can be bolted</w:t>
      </w:r>
      <w:r w:rsidR="000A31A5" w:rsidRPr="00E51615">
        <w:rPr>
          <w:rFonts w:cs="Calibri"/>
          <w:kern w:val="36"/>
          <w:sz w:val="32"/>
          <w:szCs w:val="32"/>
        </w:rPr>
        <w:t xml:space="preserve"> onto, glued or affixed to, installed in or simply carried in the boot, of the </w:t>
      </w:r>
      <w:r>
        <w:rPr>
          <w:rFonts w:cs="Calibri"/>
          <w:kern w:val="36"/>
          <w:sz w:val="32"/>
          <w:szCs w:val="32"/>
        </w:rPr>
        <w:t xml:space="preserve">NHS supplied </w:t>
      </w:r>
      <w:r w:rsidR="000A31A5" w:rsidRPr="00E51615">
        <w:rPr>
          <w:rFonts w:cs="Calibri"/>
          <w:kern w:val="36"/>
          <w:sz w:val="32"/>
          <w:szCs w:val="32"/>
        </w:rPr>
        <w:t xml:space="preserve">car. </w:t>
      </w:r>
      <w:r w:rsidR="008D74AC" w:rsidRPr="00E51615">
        <w:rPr>
          <w:rFonts w:cs="Calibri"/>
          <w:kern w:val="36"/>
          <w:sz w:val="32"/>
          <w:szCs w:val="32"/>
        </w:rPr>
        <w:t xml:space="preserve"> </w:t>
      </w:r>
      <w:r w:rsidR="000A31A5" w:rsidRPr="00E51615">
        <w:rPr>
          <w:rFonts w:cs="Calibri"/>
          <w:kern w:val="36"/>
          <w:sz w:val="32"/>
          <w:szCs w:val="32"/>
        </w:rPr>
        <w:t xml:space="preserve">These are known as the GPSoC “Lots”. </w:t>
      </w:r>
    </w:p>
    <w:p w14:paraId="011D1FB2" w14:textId="77777777" w:rsidR="000A31A5" w:rsidRPr="00E51615" w:rsidRDefault="000A31A5" w:rsidP="00E3476A">
      <w:pPr>
        <w:shd w:val="clear" w:color="auto" w:fill="FFFFFF"/>
        <w:spacing w:after="150"/>
        <w:textAlignment w:val="baseline"/>
        <w:outlineLvl w:val="0"/>
        <w:rPr>
          <w:rFonts w:cs="Calibri"/>
          <w:kern w:val="36"/>
          <w:sz w:val="32"/>
          <w:szCs w:val="32"/>
        </w:rPr>
      </w:pPr>
    </w:p>
    <w:p w14:paraId="1E0B90F2" w14:textId="122A4FAC" w:rsidR="008D74AC" w:rsidRPr="00770D94" w:rsidRDefault="000A31A5" w:rsidP="00E3476A">
      <w:pPr>
        <w:shd w:val="clear" w:color="auto" w:fill="FFFFFF"/>
        <w:spacing w:after="150"/>
        <w:textAlignment w:val="baseline"/>
        <w:outlineLvl w:val="0"/>
        <w:rPr>
          <w:rFonts w:cs="Calibri"/>
          <w:b/>
          <w:kern w:val="36"/>
          <w:sz w:val="32"/>
          <w:szCs w:val="32"/>
          <w:u w:val="single"/>
        </w:rPr>
      </w:pPr>
      <w:r w:rsidRPr="00770D94">
        <w:rPr>
          <w:rFonts w:cs="Calibri"/>
          <w:b/>
          <w:kern w:val="36"/>
          <w:sz w:val="32"/>
          <w:szCs w:val="32"/>
          <w:u w:val="single"/>
        </w:rPr>
        <w:t>And there are lots</w:t>
      </w:r>
      <w:r w:rsidR="00EC1341" w:rsidRPr="00770D94">
        <w:rPr>
          <w:rFonts w:cs="Calibri"/>
          <w:b/>
          <w:kern w:val="36"/>
          <w:sz w:val="32"/>
          <w:szCs w:val="32"/>
          <w:u w:val="single"/>
        </w:rPr>
        <w:t xml:space="preserve"> in the lots</w:t>
      </w:r>
    </w:p>
    <w:p w14:paraId="6F544048" w14:textId="6A62DB9A" w:rsidR="00F11313" w:rsidRPr="00E51615" w:rsidRDefault="000A31A5" w:rsidP="00E3476A">
      <w:pPr>
        <w:shd w:val="clear" w:color="auto" w:fill="FFFFFF"/>
        <w:spacing w:after="150"/>
        <w:textAlignment w:val="baseline"/>
        <w:outlineLvl w:val="0"/>
        <w:rPr>
          <w:rFonts w:cs="Calibri"/>
          <w:kern w:val="36"/>
          <w:sz w:val="32"/>
          <w:szCs w:val="32"/>
        </w:rPr>
      </w:pPr>
      <w:r w:rsidRPr="00E51615">
        <w:rPr>
          <w:rFonts w:cs="Calibri"/>
          <w:kern w:val="36"/>
          <w:sz w:val="32"/>
          <w:szCs w:val="32"/>
        </w:rPr>
        <w:t xml:space="preserve">Not a lot of GPs know this, but the number of systems available under the GPSoC is </w:t>
      </w:r>
      <w:r w:rsidR="00143C67" w:rsidRPr="00E51615">
        <w:rPr>
          <w:rFonts w:cs="Calibri"/>
          <w:kern w:val="36"/>
          <w:sz w:val="32"/>
          <w:szCs w:val="32"/>
        </w:rPr>
        <w:t xml:space="preserve">surprisingly </w:t>
      </w:r>
      <w:r w:rsidRPr="00E51615">
        <w:rPr>
          <w:rFonts w:cs="Calibri"/>
          <w:kern w:val="36"/>
          <w:sz w:val="32"/>
          <w:szCs w:val="32"/>
        </w:rPr>
        <w:t xml:space="preserve">extensive. They can be found </w:t>
      </w:r>
      <w:hyperlink r:id="rId8" w:history="1">
        <w:r w:rsidRPr="00E51615">
          <w:rPr>
            <w:rStyle w:val="Hyperlink"/>
            <w:rFonts w:cs="Calibri"/>
            <w:kern w:val="36"/>
            <w:sz w:val="32"/>
            <w:szCs w:val="32"/>
          </w:rPr>
          <w:t>here</w:t>
        </w:r>
      </w:hyperlink>
      <w:r w:rsidRPr="00E51615">
        <w:rPr>
          <w:rFonts w:cs="Calibri"/>
          <w:kern w:val="36"/>
          <w:sz w:val="32"/>
          <w:szCs w:val="32"/>
        </w:rPr>
        <w:t>. The</w:t>
      </w:r>
      <w:r w:rsidR="00143C67" w:rsidRPr="00E51615">
        <w:rPr>
          <w:rFonts w:cs="Calibri"/>
          <w:kern w:val="36"/>
          <w:sz w:val="32"/>
          <w:szCs w:val="32"/>
        </w:rPr>
        <w:t xml:space="preserve">se have all been assured and underwritten to be safe and do what they claim to do by the GPSoC process. </w:t>
      </w:r>
      <w:r w:rsidR="00AD4771" w:rsidRPr="00E51615">
        <w:rPr>
          <w:rFonts w:cs="Calibri"/>
          <w:kern w:val="36"/>
          <w:sz w:val="32"/>
          <w:szCs w:val="32"/>
        </w:rPr>
        <w:t>They</w:t>
      </w:r>
      <w:r w:rsidR="00143C67" w:rsidRPr="00E51615">
        <w:rPr>
          <w:rFonts w:cs="Calibri"/>
          <w:kern w:val="36"/>
          <w:sz w:val="32"/>
          <w:szCs w:val="32"/>
        </w:rPr>
        <w:t xml:space="preserve"> are not all entitle</w:t>
      </w:r>
      <w:r w:rsidR="00F11313" w:rsidRPr="00E51615">
        <w:rPr>
          <w:rFonts w:cs="Calibri"/>
          <w:kern w:val="36"/>
          <w:sz w:val="32"/>
          <w:szCs w:val="32"/>
        </w:rPr>
        <w:t>ments</w:t>
      </w:r>
      <w:r w:rsidR="00143C67" w:rsidRPr="00E51615">
        <w:rPr>
          <w:rFonts w:cs="Calibri"/>
          <w:kern w:val="36"/>
          <w:sz w:val="32"/>
          <w:szCs w:val="32"/>
        </w:rPr>
        <w:t>, GPs are entitled to the core clinical systems</w:t>
      </w:r>
      <w:r w:rsidR="00F11313" w:rsidRPr="00E51615">
        <w:rPr>
          <w:rFonts w:cs="Calibri"/>
          <w:kern w:val="36"/>
          <w:sz w:val="32"/>
          <w:szCs w:val="32"/>
        </w:rPr>
        <w:t xml:space="preserve"> found in Lot 1 and but lot 2 and 3 systems are usually conditionally available, i.e. if there’s enough money.</w:t>
      </w:r>
    </w:p>
    <w:p w14:paraId="5107F527" w14:textId="3954ADD6" w:rsidR="000A31A5" w:rsidRPr="00E51615" w:rsidRDefault="000A31A5" w:rsidP="00E3476A">
      <w:pPr>
        <w:shd w:val="clear" w:color="auto" w:fill="FFFFFF"/>
        <w:spacing w:after="150"/>
        <w:textAlignment w:val="baseline"/>
        <w:outlineLvl w:val="0"/>
        <w:rPr>
          <w:rFonts w:cs="Calibri"/>
          <w:kern w:val="36"/>
          <w:sz w:val="32"/>
          <w:szCs w:val="32"/>
        </w:rPr>
      </w:pPr>
    </w:p>
    <w:p w14:paraId="009DCE53" w14:textId="6D8F9CED" w:rsidR="000A31A5" w:rsidRDefault="000A31A5" w:rsidP="00E3476A">
      <w:pPr>
        <w:shd w:val="clear" w:color="auto" w:fill="FFFFFF"/>
        <w:spacing w:after="150"/>
        <w:textAlignment w:val="baseline"/>
        <w:outlineLvl w:val="0"/>
        <w:rPr>
          <w:rFonts w:cs="Calibri"/>
          <w:b/>
          <w:kern w:val="36"/>
          <w:sz w:val="32"/>
          <w:szCs w:val="32"/>
          <w:u w:val="single"/>
        </w:rPr>
      </w:pPr>
      <w:r w:rsidRPr="00E51615">
        <w:rPr>
          <w:rFonts w:cs="Calibri"/>
          <w:b/>
          <w:kern w:val="36"/>
          <w:sz w:val="32"/>
          <w:szCs w:val="32"/>
          <w:u w:val="single"/>
        </w:rPr>
        <w:t>So how does this help me with the 5 day deadline?</w:t>
      </w:r>
    </w:p>
    <w:p w14:paraId="39842536" w14:textId="77777777" w:rsidR="00AD4771" w:rsidRPr="00E51615" w:rsidRDefault="00AD4771" w:rsidP="00E3476A">
      <w:pPr>
        <w:shd w:val="clear" w:color="auto" w:fill="FFFFFF"/>
        <w:spacing w:after="150"/>
        <w:textAlignment w:val="baseline"/>
        <w:outlineLvl w:val="0"/>
        <w:rPr>
          <w:rFonts w:cs="Calibri"/>
          <w:b/>
          <w:kern w:val="36"/>
          <w:sz w:val="32"/>
          <w:szCs w:val="32"/>
          <w:u w:val="single"/>
        </w:rPr>
      </w:pPr>
    </w:p>
    <w:p w14:paraId="2EA871AC" w14:textId="45627BD0" w:rsidR="000A31A5" w:rsidRPr="00E51615" w:rsidRDefault="000A31A5" w:rsidP="00E3476A">
      <w:pPr>
        <w:shd w:val="clear" w:color="auto" w:fill="FFFFFF"/>
        <w:spacing w:after="150"/>
        <w:textAlignment w:val="baseline"/>
        <w:outlineLvl w:val="0"/>
        <w:rPr>
          <w:rFonts w:cs="Calibri"/>
          <w:kern w:val="36"/>
          <w:sz w:val="32"/>
          <w:szCs w:val="32"/>
        </w:rPr>
      </w:pPr>
      <w:r w:rsidRPr="00E51615">
        <w:rPr>
          <w:rFonts w:cs="Calibri"/>
          <w:kern w:val="36"/>
          <w:sz w:val="32"/>
          <w:szCs w:val="32"/>
        </w:rPr>
        <w:t>Well under the old DPA there was a concern raised by</w:t>
      </w:r>
      <w:r w:rsidR="00AD4771">
        <w:rPr>
          <w:rFonts w:cs="Calibri"/>
          <w:kern w:val="36"/>
          <w:sz w:val="32"/>
          <w:szCs w:val="32"/>
        </w:rPr>
        <w:t xml:space="preserve"> </w:t>
      </w:r>
      <w:r w:rsidRPr="00E51615">
        <w:rPr>
          <w:rFonts w:cs="Calibri"/>
          <w:kern w:val="36"/>
          <w:sz w:val="32"/>
          <w:szCs w:val="32"/>
        </w:rPr>
        <w:t xml:space="preserve">us on your behalf that the manufacturer could still in theory go off and do bad stuff and it would be the GP, the Data Controller, who would be </w:t>
      </w:r>
      <w:r w:rsidR="00AD4771">
        <w:rPr>
          <w:rFonts w:cs="Calibri"/>
          <w:kern w:val="36"/>
          <w:sz w:val="32"/>
          <w:szCs w:val="32"/>
        </w:rPr>
        <w:t xml:space="preserve">held </w:t>
      </w:r>
      <w:r w:rsidRPr="00E51615">
        <w:rPr>
          <w:rFonts w:cs="Calibri"/>
          <w:kern w:val="36"/>
          <w:sz w:val="32"/>
          <w:szCs w:val="32"/>
        </w:rPr>
        <w:t>responsible.</w:t>
      </w:r>
    </w:p>
    <w:p w14:paraId="6E0E920F" w14:textId="4006392B" w:rsidR="000A31A5" w:rsidRPr="00E51615" w:rsidRDefault="000A31A5" w:rsidP="00E3476A">
      <w:pPr>
        <w:shd w:val="clear" w:color="auto" w:fill="FFFFFF"/>
        <w:spacing w:after="150"/>
        <w:textAlignment w:val="baseline"/>
        <w:outlineLvl w:val="0"/>
        <w:rPr>
          <w:rFonts w:cs="Calibri"/>
          <w:kern w:val="36"/>
          <w:sz w:val="32"/>
          <w:szCs w:val="32"/>
        </w:rPr>
      </w:pPr>
    </w:p>
    <w:p w14:paraId="49CBF9DE" w14:textId="6857F2D2" w:rsidR="000A31A5" w:rsidRPr="00E51615" w:rsidRDefault="000A31A5" w:rsidP="00E3476A">
      <w:pPr>
        <w:shd w:val="clear" w:color="auto" w:fill="FFFFFF"/>
        <w:spacing w:after="150"/>
        <w:textAlignment w:val="baseline"/>
        <w:outlineLvl w:val="0"/>
        <w:rPr>
          <w:rFonts w:cs="Calibri"/>
          <w:b/>
          <w:kern w:val="36"/>
          <w:sz w:val="32"/>
          <w:szCs w:val="32"/>
          <w:u w:val="single"/>
        </w:rPr>
      </w:pPr>
      <w:r w:rsidRPr="00E51615">
        <w:rPr>
          <w:rFonts w:cs="Calibri"/>
          <w:b/>
          <w:kern w:val="36"/>
          <w:sz w:val="32"/>
          <w:szCs w:val="32"/>
          <w:u w:val="single"/>
        </w:rPr>
        <w:t>So we created the Deed of Undertaking</w:t>
      </w:r>
    </w:p>
    <w:p w14:paraId="110B45CC" w14:textId="78815EF9" w:rsidR="000A31A5" w:rsidRPr="00E51615" w:rsidRDefault="000A31A5" w:rsidP="00E3476A">
      <w:pPr>
        <w:shd w:val="clear" w:color="auto" w:fill="FFFFFF"/>
        <w:spacing w:after="150"/>
        <w:textAlignment w:val="baseline"/>
        <w:outlineLvl w:val="0"/>
        <w:rPr>
          <w:rFonts w:cs="Calibri"/>
          <w:kern w:val="36"/>
          <w:sz w:val="32"/>
          <w:szCs w:val="32"/>
        </w:rPr>
      </w:pPr>
    </w:p>
    <w:p w14:paraId="16257BAF" w14:textId="65506960" w:rsidR="000A31A5" w:rsidRDefault="00AD4771" w:rsidP="00E3476A">
      <w:pPr>
        <w:shd w:val="clear" w:color="auto" w:fill="FFFFFF"/>
        <w:spacing w:after="150"/>
        <w:textAlignment w:val="baseline"/>
        <w:outlineLvl w:val="0"/>
        <w:rPr>
          <w:rFonts w:cs="Calibri"/>
          <w:kern w:val="36"/>
          <w:sz w:val="32"/>
          <w:szCs w:val="32"/>
        </w:rPr>
      </w:pPr>
      <w:r>
        <w:rPr>
          <w:rFonts w:cs="Calibri"/>
          <w:kern w:val="36"/>
          <w:sz w:val="32"/>
          <w:szCs w:val="32"/>
        </w:rPr>
        <w:t xml:space="preserve">We couldn’t change the law, the GP </w:t>
      </w:r>
      <w:r w:rsidR="00770D94">
        <w:rPr>
          <w:rFonts w:cs="Calibri"/>
          <w:kern w:val="36"/>
          <w:sz w:val="32"/>
          <w:szCs w:val="32"/>
        </w:rPr>
        <w:t>remains</w:t>
      </w:r>
      <w:r>
        <w:rPr>
          <w:rFonts w:cs="Calibri"/>
          <w:kern w:val="36"/>
          <w:sz w:val="32"/>
          <w:szCs w:val="32"/>
        </w:rPr>
        <w:t xml:space="preserve"> the DC but we could tie the errant person into the liability. </w:t>
      </w:r>
      <w:r w:rsidR="00770D94" w:rsidRPr="00E51615">
        <w:rPr>
          <w:rFonts w:cs="Calibri"/>
          <w:kern w:val="36"/>
          <w:sz w:val="32"/>
          <w:szCs w:val="32"/>
        </w:rPr>
        <w:t>So,</w:t>
      </w:r>
      <w:r w:rsidR="000A31A5" w:rsidRPr="00E51615">
        <w:rPr>
          <w:rFonts w:cs="Calibri"/>
          <w:kern w:val="36"/>
          <w:sz w:val="32"/>
          <w:szCs w:val="32"/>
        </w:rPr>
        <w:t xml:space="preserve"> we agreed between NHS Digital (when it was called </w:t>
      </w:r>
      <w:r w:rsidR="00F11313" w:rsidRPr="00E51615">
        <w:rPr>
          <w:rFonts w:cs="Calibri"/>
          <w:kern w:val="36"/>
          <w:sz w:val="32"/>
          <w:szCs w:val="32"/>
        </w:rPr>
        <w:t>HSCIC</w:t>
      </w:r>
      <w:r w:rsidR="000A31A5" w:rsidRPr="00E51615">
        <w:rPr>
          <w:rFonts w:cs="Calibri"/>
          <w:kern w:val="36"/>
          <w:sz w:val="32"/>
          <w:szCs w:val="32"/>
        </w:rPr>
        <w:t xml:space="preserve">) and the suppliers that there would be a thing called the </w:t>
      </w:r>
      <w:hyperlink r:id="rId9" w:history="1">
        <w:r w:rsidR="000A31A5" w:rsidRPr="00E51615">
          <w:rPr>
            <w:rStyle w:val="Hyperlink"/>
            <w:rFonts w:cs="Calibri"/>
            <w:kern w:val="36"/>
            <w:sz w:val="32"/>
            <w:szCs w:val="32"/>
          </w:rPr>
          <w:t>Deed of Undertaking</w:t>
        </w:r>
      </w:hyperlink>
      <w:r w:rsidR="000A31A5" w:rsidRPr="00E51615">
        <w:rPr>
          <w:rFonts w:cs="Calibri"/>
          <w:kern w:val="36"/>
          <w:sz w:val="32"/>
          <w:szCs w:val="32"/>
        </w:rPr>
        <w:t xml:space="preserve">. This is basically a legally approved indemnity from the supplier to NHS </w:t>
      </w:r>
      <w:r w:rsidRPr="00E51615">
        <w:rPr>
          <w:rFonts w:cs="Calibri"/>
          <w:kern w:val="36"/>
          <w:sz w:val="32"/>
          <w:szCs w:val="32"/>
        </w:rPr>
        <w:t>Digital</w:t>
      </w:r>
      <w:r w:rsidR="000A31A5" w:rsidRPr="00E51615">
        <w:rPr>
          <w:rFonts w:cs="Calibri"/>
          <w:kern w:val="36"/>
          <w:sz w:val="32"/>
          <w:szCs w:val="32"/>
        </w:rPr>
        <w:t xml:space="preserve"> saying they will be liable for any naughtiness on their part. The GP would still be sued or </w:t>
      </w:r>
      <w:r w:rsidRPr="00E51615">
        <w:rPr>
          <w:rFonts w:cs="Calibri"/>
          <w:kern w:val="36"/>
          <w:sz w:val="32"/>
          <w:szCs w:val="32"/>
        </w:rPr>
        <w:t>fined</w:t>
      </w:r>
      <w:r w:rsidR="000A31A5" w:rsidRPr="00E51615">
        <w:rPr>
          <w:rFonts w:cs="Calibri"/>
          <w:kern w:val="36"/>
          <w:sz w:val="32"/>
          <w:szCs w:val="32"/>
        </w:rPr>
        <w:t xml:space="preserve"> as the DC, but the supplier would pick up the bill</w:t>
      </w:r>
      <w:r>
        <w:rPr>
          <w:rFonts w:cs="Calibri"/>
          <w:kern w:val="36"/>
          <w:sz w:val="32"/>
          <w:szCs w:val="32"/>
        </w:rPr>
        <w:t>.</w:t>
      </w:r>
    </w:p>
    <w:p w14:paraId="24623EFD" w14:textId="77777777" w:rsidR="00AD4771" w:rsidRPr="00E51615" w:rsidRDefault="00AD4771" w:rsidP="00E3476A">
      <w:pPr>
        <w:shd w:val="clear" w:color="auto" w:fill="FFFFFF"/>
        <w:spacing w:after="150"/>
        <w:textAlignment w:val="baseline"/>
        <w:outlineLvl w:val="0"/>
        <w:rPr>
          <w:rFonts w:cs="Calibri"/>
          <w:kern w:val="36"/>
          <w:sz w:val="32"/>
          <w:szCs w:val="32"/>
        </w:rPr>
      </w:pPr>
    </w:p>
    <w:p w14:paraId="5DE21092" w14:textId="77777777" w:rsidR="000A31A5" w:rsidRPr="00E51615" w:rsidRDefault="000A31A5" w:rsidP="000A31A5">
      <w:pPr>
        <w:shd w:val="clear" w:color="auto" w:fill="FFFFFF"/>
        <w:spacing w:after="150"/>
        <w:textAlignment w:val="baseline"/>
        <w:outlineLvl w:val="0"/>
        <w:rPr>
          <w:rFonts w:cs="Calibri"/>
          <w:b/>
          <w:kern w:val="36"/>
          <w:sz w:val="32"/>
          <w:szCs w:val="32"/>
          <w:u w:val="single"/>
        </w:rPr>
      </w:pPr>
      <w:r w:rsidRPr="00E51615">
        <w:rPr>
          <w:rFonts w:cs="Calibri"/>
          <w:b/>
          <w:kern w:val="36"/>
          <w:sz w:val="32"/>
          <w:szCs w:val="32"/>
          <w:u w:val="single"/>
        </w:rPr>
        <w:t>So how does this help me with the 5 day deadline?</w:t>
      </w:r>
    </w:p>
    <w:p w14:paraId="29067713" w14:textId="44A288DB" w:rsidR="000A31A5" w:rsidRPr="00E51615" w:rsidRDefault="000A31A5" w:rsidP="00E3476A">
      <w:pPr>
        <w:shd w:val="clear" w:color="auto" w:fill="FFFFFF"/>
        <w:spacing w:after="150"/>
        <w:textAlignment w:val="baseline"/>
        <w:outlineLvl w:val="0"/>
        <w:rPr>
          <w:rFonts w:cs="Calibri"/>
          <w:kern w:val="36"/>
          <w:sz w:val="32"/>
          <w:szCs w:val="32"/>
        </w:rPr>
      </w:pPr>
    </w:p>
    <w:p w14:paraId="2A690EE7" w14:textId="3DBDB898" w:rsidR="000A31A5" w:rsidRPr="00E51615" w:rsidRDefault="000A31A5" w:rsidP="00E3476A">
      <w:pPr>
        <w:shd w:val="clear" w:color="auto" w:fill="FFFFFF"/>
        <w:spacing w:after="150"/>
        <w:textAlignment w:val="baseline"/>
        <w:outlineLvl w:val="0"/>
        <w:rPr>
          <w:rFonts w:cs="Calibri"/>
          <w:kern w:val="36"/>
          <w:sz w:val="32"/>
          <w:szCs w:val="32"/>
        </w:rPr>
      </w:pPr>
      <w:r w:rsidRPr="00E51615">
        <w:rPr>
          <w:rFonts w:cs="Calibri"/>
          <w:kern w:val="36"/>
          <w:sz w:val="32"/>
          <w:szCs w:val="32"/>
        </w:rPr>
        <w:t xml:space="preserve">Well we now have a “Call off” </w:t>
      </w:r>
      <w:r w:rsidR="00AD4771" w:rsidRPr="00E51615">
        <w:rPr>
          <w:rFonts w:cs="Calibri"/>
          <w:kern w:val="36"/>
          <w:sz w:val="32"/>
          <w:szCs w:val="32"/>
        </w:rPr>
        <w:t>contract,</w:t>
      </w:r>
      <w:r w:rsidRPr="00E51615">
        <w:rPr>
          <w:rFonts w:cs="Calibri"/>
          <w:kern w:val="36"/>
          <w:sz w:val="32"/>
          <w:szCs w:val="32"/>
        </w:rPr>
        <w:t xml:space="preserve"> a local contract and a</w:t>
      </w:r>
      <w:r w:rsidR="00770D94">
        <w:rPr>
          <w:rFonts w:cs="Calibri"/>
          <w:kern w:val="36"/>
          <w:sz w:val="32"/>
          <w:szCs w:val="32"/>
        </w:rPr>
        <w:t>n indemnifying d</w:t>
      </w:r>
      <w:r w:rsidRPr="00E51615">
        <w:rPr>
          <w:rFonts w:cs="Calibri"/>
          <w:kern w:val="36"/>
          <w:sz w:val="32"/>
          <w:szCs w:val="32"/>
        </w:rPr>
        <w:t xml:space="preserve">eed. In short we </w:t>
      </w:r>
      <w:r w:rsidR="00770D94">
        <w:rPr>
          <w:rFonts w:cs="Calibri"/>
          <w:kern w:val="36"/>
          <w:sz w:val="32"/>
          <w:szCs w:val="32"/>
        </w:rPr>
        <w:t xml:space="preserve">feel we </w:t>
      </w:r>
      <w:r w:rsidRPr="00E51615">
        <w:rPr>
          <w:rFonts w:cs="Calibri"/>
          <w:kern w:val="36"/>
          <w:sz w:val="32"/>
          <w:szCs w:val="32"/>
        </w:rPr>
        <w:t>have every</w:t>
      </w:r>
      <w:r w:rsidR="00F11313" w:rsidRPr="00E51615">
        <w:rPr>
          <w:rFonts w:cs="Calibri"/>
          <w:kern w:val="36"/>
          <w:sz w:val="32"/>
          <w:szCs w:val="32"/>
        </w:rPr>
        <w:t xml:space="preserve"> angle </w:t>
      </w:r>
      <w:r w:rsidRPr="00E51615">
        <w:rPr>
          <w:rFonts w:cs="Calibri"/>
          <w:kern w:val="36"/>
          <w:sz w:val="32"/>
          <w:szCs w:val="32"/>
        </w:rPr>
        <w:t xml:space="preserve">covered. </w:t>
      </w:r>
    </w:p>
    <w:p w14:paraId="0DEF19B7" w14:textId="28BA454B" w:rsidR="000A31A5" w:rsidRPr="00E51615" w:rsidRDefault="000A31A5" w:rsidP="00E3476A">
      <w:pPr>
        <w:shd w:val="clear" w:color="auto" w:fill="FFFFFF"/>
        <w:spacing w:after="150"/>
        <w:textAlignment w:val="baseline"/>
        <w:outlineLvl w:val="0"/>
        <w:rPr>
          <w:rFonts w:cs="Calibri"/>
          <w:kern w:val="36"/>
          <w:sz w:val="32"/>
          <w:szCs w:val="32"/>
        </w:rPr>
      </w:pPr>
    </w:p>
    <w:p w14:paraId="1CC6E3F9" w14:textId="77777777" w:rsidR="000A31A5" w:rsidRPr="00E51615" w:rsidRDefault="000A31A5" w:rsidP="000A31A5">
      <w:pPr>
        <w:shd w:val="clear" w:color="auto" w:fill="FFFFFF"/>
        <w:spacing w:after="150"/>
        <w:textAlignment w:val="baseline"/>
        <w:outlineLvl w:val="0"/>
        <w:rPr>
          <w:rFonts w:cs="Calibri"/>
          <w:b/>
          <w:kern w:val="36"/>
          <w:sz w:val="32"/>
          <w:szCs w:val="32"/>
          <w:u w:val="single"/>
        </w:rPr>
      </w:pPr>
      <w:r w:rsidRPr="00E51615">
        <w:rPr>
          <w:rFonts w:cs="Calibri"/>
          <w:b/>
          <w:kern w:val="36"/>
          <w:sz w:val="32"/>
          <w:szCs w:val="32"/>
          <w:u w:val="single"/>
        </w:rPr>
        <w:t>So how does this help me with the 5 day deadline?</w:t>
      </w:r>
    </w:p>
    <w:p w14:paraId="0D01107C" w14:textId="152486A0" w:rsidR="000A31A5" w:rsidRPr="00E51615" w:rsidRDefault="000A31A5" w:rsidP="00E3476A">
      <w:pPr>
        <w:shd w:val="clear" w:color="auto" w:fill="FFFFFF"/>
        <w:spacing w:after="150"/>
        <w:textAlignment w:val="baseline"/>
        <w:outlineLvl w:val="0"/>
        <w:rPr>
          <w:rFonts w:cs="Calibri"/>
          <w:kern w:val="36"/>
          <w:sz w:val="32"/>
          <w:szCs w:val="32"/>
        </w:rPr>
      </w:pPr>
    </w:p>
    <w:p w14:paraId="354D6052" w14:textId="3AA8F5E0" w:rsidR="000A31A5" w:rsidRPr="00E51615" w:rsidRDefault="000A31A5" w:rsidP="00E3476A">
      <w:pPr>
        <w:shd w:val="clear" w:color="auto" w:fill="FFFFFF"/>
        <w:spacing w:after="150"/>
        <w:textAlignment w:val="baseline"/>
        <w:outlineLvl w:val="0"/>
        <w:rPr>
          <w:rFonts w:cs="Calibri"/>
          <w:kern w:val="36"/>
          <w:sz w:val="32"/>
          <w:szCs w:val="32"/>
        </w:rPr>
      </w:pPr>
      <w:r w:rsidRPr="00E51615">
        <w:rPr>
          <w:rFonts w:cs="Calibri"/>
          <w:kern w:val="36"/>
          <w:sz w:val="32"/>
          <w:szCs w:val="32"/>
        </w:rPr>
        <w:t xml:space="preserve">Well under the DPA this contractual framework was explained to the ICO and they agreed that this was sufficient for their needs to ensure that GPs </w:t>
      </w:r>
      <w:r w:rsidR="00EC1341" w:rsidRPr="00E51615">
        <w:rPr>
          <w:rFonts w:cs="Calibri"/>
          <w:kern w:val="36"/>
          <w:sz w:val="32"/>
          <w:szCs w:val="32"/>
        </w:rPr>
        <w:t xml:space="preserve">and everyone else </w:t>
      </w:r>
      <w:r w:rsidRPr="00E51615">
        <w:rPr>
          <w:rFonts w:cs="Calibri"/>
          <w:kern w:val="36"/>
          <w:sz w:val="32"/>
          <w:szCs w:val="32"/>
        </w:rPr>
        <w:t xml:space="preserve">were meeting their </w:t>
      </w:r>
      <w:r w:rsidR="00EC1341" w:rsidRPr="00E51615">
        <w:rPr>
          <w:rFonts w:cs="Calibri"/>
          <w:kern w:val="36"/>
          <w:sz w:val="32"/>
          <w:szCs w:val="32"/>
        </w:rPr>
        <w:t>responsibilities, under the DPA.</w:t>
      </w:r>
      <w:r w:rsidR="00F11313" w:rsidRPr="00E51615">
        <w:rPr>
          <w:rFonts w:cs="Calibri"/>
          <w:kern w:val="36"/>
          <w:sz w:val="32"/>
          <w:szCs w:val="32"/>
        </w:rPr>
        <w:t xml:space="preserve"> The old DPA required there to be “contracts” between DC and DPs but there was no clear definition of what that contract should contain. The ICO felt the overall GPSoC arrangements were sufficient to satisfy th</w:t>
      </w:r>
      <w:r w:rsidR="00AD4771">
        <w:rPr>
          <w:rFonts w:cs="Calibri"/>
          <w:kern w:val="36"/>
          <w:sz w:val="32"/>
          <w:szCs w:val="32"/>
        </w:rPr>
        <w:t xml:space="preserve">ose old </w:t>
      </w:r>
      <w:r w:rsidR="00F11313" w:rsidRPr="00E51615">
        <w:rPr>
          <w:rFonts w:cs="Calibri"/>
          <w:kern w:val="36"/>
          <w:sz w:val="32"/>
          <w:szCs w:val="32"/>
        </w:rPr>
        <w:t>vague contractual requirements.</w:t>
      </w:r>
    </w:p>
    <w:p w14:paraId="0B70332C" w14:textId="6A67E783" w:rsidR="00EC1341" w:rsidRPr="00E51615" w:rsidRDefault="00EC1341" w:rsidP="00E3476A">
      <w:pPr>
        <w:shd w:val="clear" w:color="auto" w:fill="FFFFFF"/>
        <w:spacing w:after="150"/>
        <w:textAlignment w:val="baseline"/>
        <w:outlineLvl w:val="0"/>
        <w:rPr>
          <w:rFonts w:cs="Calibri"/>
          <w:kern w:val="36"/>
          <w:sz w:val="32"/>
          <w:szCs w:val="32"/>
        </w:rPr>
      </w:pPr>
    </w:p>
    <w:p w14:paraId="670E24CC" w14:textId="77777777" w:rsidR="00EC1341" w:rsidRPr="00E51615" w:rsidRDefault="00EC1341" w:rsidP="00EC1341">
      <w:pPr>
        <w:shd w:val="clear" w:color="auto" w:fill="FFFFFF"/>
        <w:spacing w:after="150"/>
        <w:textAlignment w:val="baseline"/>
        <w:outlineLvl w:val="0"/>
        <w:rPr>
          <w:rFonts w:cs="Calibri"/>
          <w:b/>
          <w:kern w:val="36"/>
          <w:sz w:val="32"/>
          <w:szCs w:val="32"/>
          <w:u w:val="single"/>
        </w:rPr>
      </w:pPr>
      <w:r w:rsidRPr="00E51615">
        <w:rPr>
          <w:rFonts w:cs="Calibri"/>
          <w:b/>
          <w:kern w:val="36"/>
          <w:sz w:val="32"/>
          <w:szCs w:val="32"/>
          <w:u w:val="single"/>
        </w:rPr>
        <w:t>So how does this help me with the 5 day deadline?</w:t>
      </w:r>
    </w:p>
    <w:p w14:paraId="2F298633" w14:textId="24A690E2" w:rsidR="00EC1341" w:rsidRPr="00E51615" w:rsidRDefault="00EC1341" w:rsidP="00E3476A">
      <w:pPr>
        <w:shd w:val="clear" w:color="auto" w:fill="FFFFFF"/>
        <w:spacing w:after="150"/>
        <w:textAlignment w:val="baseline"/>
        <w:outlineLvl w:val="0"/>
        <w:rPr>
          <w:rFonts w:cs="Calibri"/>
          <w:kern w:val="36"/>
          <w:sz w:val="32"/>
          <w:szCs w:val="32"/>
        </w:rPr>
      </w:pPr>
    </w:p>
    <w:p w14:paraId="251101B9" w14:textId="2F35F2E5" w:rsidR="00EC1341" w:rsidRPr="00E51615" w:rsidRDefault="00EC1341" w:rsidP="00E3476A">
      <w:pPr>
        <w:shd w:val="clear" w:color="auto" w:fill="FFFFFF"/>
        <w:spacing w:after="150"/>
        <w:textAlignment w:val="baseline"/>
        <w:outlineLvl w:val="0"/>
        <w:rPr>
          <w:rFonts w:cs="Calibri"/>
          <w:kern w:val="36"/>
          <w:sz w:val="32"/>
          <w:szCs w:val="32"/>
        </w:rPr>
      </w:pPr>
      <w:r w:rsidRPr="00E51615">
        <w:rPr>
          <w:rFonts w:cs="Calibri"/>
          <w:kern w:val="36"/>
          <w:sz w:val="32"/>
          <w:szCs w:val="32"/>
        </w:rPr>
        <w:t xml:space="preserve">Well because obviously, subject to a few </w:t>
      </w:r>
      <w:r w:rsidR="00AD4771" w:rsidRPr="00E51615">
        <w:rPr>
          <w:rFonts w:cs="Calibri"/>
          <w:kern w:val="36"/>
          <w:sz w:val="32"/>
          <w:szCs w:val="32"/>
        </w:rPr>
        <w:t>refinements</w:t>
      </w:r>
      <w:r w:rsidRPr="00E51615">
        <w:rPr>
          <w:rFonts w:cs="Calibri"/>
          <w:kern w:val="36"/>
          <w:sz w:val="32"/>
          <w:szCs w:val="32"/>
        </w:rPr>
        <w:t xml:space="preserve"> to meet the detail of GDPR, these arrangements would be the obvious candidate to enable GPs to satisfy GDPR in terms of their Data Controller relationship to the various suppliers of their IT systems.</w:t>
      </w:r>
    </w:p>
    <w:p w14:paraId="5184C5C9" w14:textId="6DA4825D" w:rsidR="00EC1341" w:rsidRPr="00E51615" w:rsidRDefault="00EC1341" w:rsidP="00E3476A">
      <w:pPr>
        <w:shd w:val="clear" w:color="auto" w:fill="FFFFFF"/>
        <w:spacing w:after="150"/>
        <w:textAlignment w:val="baseline"/>
        <w:outlineLvl w:val="0"/>
        <w:rPr>
          <w:rFonts w:cs="Calibri"/>
          <w:kern w:val="36"/>
          <w:sz w:val="32"/>
          <w:szCs w:val="32"/>
        </w:rPr>
      </w:pPr>
    </w:p>
    <w:p w14:paraId="5B2A1B86" w14:textId="3E3EA10F" w:rsidR="00EC1341" w:rsidRPr="00E51615" w:rsidRDefault="00EC1341" w:rsidP="00E3476A">
      <w:pPr>
        <w:shd w:val="clear" w:color="auto" w:fill="FFFFFF"/>
        <w:spacing w:after="150"/>
        <w:textAlignment w:val="baseline"/>
        <w:outlineLvl w:val="0"/>
        <w:rPr>
          <w:rFonts w:cs="Calibri"/>
          <w:b/>
          <w:kern w:val="36"/>
          <w:sz w:val="32"/>
          <w:szCs w:val="32"/>
          <w:u w:val="single"/>
        </w:rPr>
      </w:pPr>
      <w:r w:rsidRPr="00E51615">
        <w:rPr>
          <w:rFonts w:cs="Calibri"/>
          <w:b/>
          <w:kern w:val="36"/>
          <w:sz w:val="32"/>
          <w:szCs w:val="32"/>
          <w:u w:val="single"/>
        </w:rPr>
        <w:t>Sorry what are the “terms of their Data Controller relationship to the various suppliers of their IT systems”.</w:t>
      </w:r>
    </w:p>
    <w:p w14:paraId="03B5965E" w14:textId="4177F7F9" w:rsidR="00EC1341" w:rsidRPr="00E51615" w:rsidRDefault="00EC1341" w:rsidP="00E3476A">
      <w:pPr>
        <w:shd w:val="clear" w:color="auto" w:fill="FFFFFF"/>
        <w:spacing w:after="150"/>
        <w:textAlignment w:val="baseline"/>
        <w:outlineLvl w:val="0"/>
        <w:rPr>
          <w:rFonts w:cs="Calibri"/>
          <w:kern w:val="36"/>
          <w:sz w:val="32"/>
          <w:szCs w:val="32"/>
        </w:rPr>
      </w:pPr>
    </w:p>
    <w:p w14:paraId="3270F51B" w14:textId="6CA817B6" w:rsidR="00CF413B" w:rsidRPr="00E51615" w:rsidRDefault="00CF413B" w:rsidP="00E3476A">
      <w:pPr>
        <w:shd w:val="clear" w:color="auto" w:fill="FFFFFF"/>
        <w:spacing w:after="150"/>
        <w:textAlignment w:val="baseline"/>
        <w:outlineLvl w:val="0"/>
        <w:rPr>
          <w:rFonts w:cs="Calibri"/>
          <w:kern w:val="36"/>
          <w:sz w:val="32"/>
          <w:szCs w:val="32"/>
        </w:rPr>
      </w:pPr>
      <w:r w:rsidRPr="00E51615">
        <w:rPr>
          <w:rFonts w:cs="Calibri"/>
          <w:kern w:val="36"/>
          <w:sz w:val="32"/>
          <w:szCs w:val="32"/>
        </w:rPr>
        <w:t>So now we’ve come f</w:t>
      </w:r>
      <w:r w:rsidR="00F11313" w:rsidRPr="00E51615">
        <w:rPr>
          <w:rFonts w:cs="Calibri"/>
          <w:kern w:val="36"/>
          <w:sz w:val="32"/>
          <w:szCs w:val="32"/>
        </w:rPr>
        <w:t>u</w:t>
      </w:r>
      <w:r w:rsidRPr="00E51615">
        <w:rPr>
          <w:rFonts w:cs="Calibri"/>
          <w:kern w:val="36"/>
          <w:sz w:val="32"/>
          <w:szCs w:val="32"/>
        </w:rPr>
        <w:t xml:space="preserve">ll circle, what is the relationship between </w:t>
      </w:r>
      <w:r w:rsidR="00AD4771">
        <w:rPr>
          <w:rFonts w:cs="Calibri"/>
          <w:kern w:val="36"/>
          <w:sz w:val="32"/>
          <w:szCs w:val="32"/>
        </w:rPr>
        <w:t xml:space="preserve">we </w:t>
      </w:r>
      <w:r w:rsidRPr="00E51615">
        <w:rPr>
          <w:rFonts w:cs="Calibri"/>
          <w:kern w:val="36"/>
          <w:sz w:val="32"/>
          <w:szCs w:val="32"/>
        </w:rPr>
        <w:t xml:space="preserve">GPs, as data Controllers, and the people, companies and organisations that provide us with systems and </w:t>
      </w:r>
      <w:r w:rsidR="00AD4771">
        <w:rPr>
          <w:rFonts w:cs="Calibri"/>
          <w:kern w:val="36"/>
          <w:sz w:val="32"/>
          <w:szCs w:val="32"/>
        </w:rPr>
        <w:t xml:space="preserve">or </w:t>
      </w:r>
      <w:r w:rsidRPr="00E51615">
        <w:rPr>
          <w:rFonts w:cs="Calibri"/>
          <w:kern w:val="36"/>
          <w:sz w:val="32"/>
          <w:szCs w:val="32"/>
        </w:rPr>
        <w:t xml:space="preserve">process our data for us. Well that relationship was </w:t>
      </w:r>
      <w:r w:rsidR="00AD4771" w:rsidRPr="00E51615">
        <w:rPr>
          <w:rFonts w:cs="Calibri"/>
          <w:kern w:val="36"/>
          <w:sz w:val="32"/>
          <w:szCs w:val="32"/>
        </w:rPr>
        <w:t>loosely</w:t>
      </w:r>
      <w:r w:rsidRPr="00E51615">
        <w:rPr>
          <w:rFonts w:cs="Calibri"/>
          <w:kern w:val="36"/>
          <w:sz w:val="32"/>
          <w:szCs w:val="32"/>
        </w:rPr>
        <w:t xml:space="preserve"> defined under DPA, </w:t>
      </w:r>
      <w:r w:rsidR="00AD4771" w:rsidRPr="00E51615">
        <w:rPr>
          <w:rFonts w:cs="Calibri"/>
          <w:kern w:val="36"/>
          <w:sz w:val="32"/>
          <w:szCs w:val="32"/>
        </w:rPr>
        <w:t>but</w:t>
      </w:r>
      <w:r w:rsidRPr="00E51615">
        <w:rPr>
          <w:rFonts w:cs="Calibri"/>
          <w:kern w:val="36"/>
          <w:sz w:val="32"/>
          <w:szCs w:val="32"/>
        </w:rPr>
        <w:t xml:space="preserve"> as with everything else </w:t>
      </w:r>
      <w:r w:rsidR="00770D94">
        <w:rPr>
          <w:rFonts w:cs="Calibri"/>
          <w:kern w:val="36"/>
          <w:sz w:val="32"/>
          <w:szCs w:val="32"/>
        </w:rPr>
        <w:t xml:space="preserve">it </w:t>
      </w:r>
      <w:r w:rsidRPr="00E51615">
        <w:rPr>
          <w:rFonts w:cs="Calibri"/>
          <w:kern w:val="36"/>
          <w:sz w:val="32"/>
          <w:szCs w:val="32"/>
        </w:rPr>
        <w:t xml:space="preserve">gets a polish and tighten up under GDPR. </w:t>
      </w:r>
    </w:p>
    <w:p w14:paraId="51D93EA1" w14:textId="1644971C" w:rsidR="00CF413B" w:rsidRPr="00E51615" w:rsidRDefault="00CF413B" w:rsidP="00E3476A">
      <w:pPr>
        <w:shd w:val="clear" w:color="auto" w:fill="FFFFFF"/>
        <w:spacing w:after="150"/>
        <w:textAlignment w:val="baseline"/>
        <w:outlineLvl w:val="0"/>
        <w:rPr>
          <w:rFonts w:cs="Calibri"/>
          <w:kern w:val="36"/>
          <w:sz w:val="32"/>
          <w:szCs w:val="32"/>
        </w:rPr>
      </w:pPr>
    </w:p>
    <w:p w14:paraId="6065C0DF" w14:textId="4B8BF80A" w:rsidR="00CF413B" w:rsidRPr="00AD4771" w:rsidRDefault="00AD4771" w:rsidP="00E3476A">
      <w:pPr>
        <w:shd w:val="clear" w:color="auto" w:fill="FFFFFF"/>
        <w:spacing w:after="150"/>
        <w:textAlignment w:val="baseline"/>
        <w:outlineLvl w:val="0"/>
        <w:rPr>
          <w:rFonts w:cs="Calibri"/>
          <w:b/>
          <w:kern w:val="36"/>
          <w:sz w:val="32"/>
          <w:szCs w:val="32"/>
          <w:u w:val="single"/>
        </w:rPr>
      </w:pPr>
      <w:r w:rsidRPr="00AD4771">
        <w:rPr>
          <w:rFonts w:cs="Calibri"/>
          <w:b/>
          <w:kern w:val="36"/>
          <w:sz w:val="32"/>
          <w:szCs w:val="32"/>
          <w:u w:val="single"/>
        </w:rPr>
        <w:t>Articles</w:t>
      </w:r>
      <w:r w:rsidR="00CF413B" w:rsidRPr="00AD4771">
        <w:rPr>
          <w:rFonts w:cs="Calibri"/>
          <w:b/>
          <w:kern w:val="36"/>
          <w:sz w:val="32"/>
          <w:szCs w:val="32"/>
          <w:u w:val="single"/>
        </w:rPr>
        <w:t xml:space="preserve"> 28 </w:t>
      </w:r>
      <w:r>
        <w:rPr>
          <w:rFonts w:cs="Calibri"/>
          <w:b/>
          <w:kern w:val="36"/>
          <w:sz w:val="32"/>
          <w:szCs w:val="32"/>
          <w:u w:val="single"/>
        </w:rPr>
        <w:t xml:space="preserve">to </w:t>
      </w:r>
      <w:r w:rsidR="00CF413B" w:rsidRPr="00AD4771">
        <w:rPr>
          <w:rFonts w:cs="Calibri"/>
          <w:b/>
          <w:kern w:val="36"/>
          <w:sz w:val="32"/>
          <w:szCs w:val="32"/>
          <w:u w:val="single"/>
        </w:rPr>
        <w:t xml:space="preserve">36 </w:t>
      </w:r>
    </w:p>
    <w:p w14:paraId="37E57FB2" w14:textId="7A60A933" w:rsidR="00CF413B" w:rsidRPr="00E51615" w:rsidRDefault="00CF413B" w:rsidP="00E3476A">
      <w:pPr>
        <w:shd w:val="clear" w:color="auto" w:fill="FFFFFF"/>
        <w:spacing w:after="150"/>
        <w:textAlignment w:val="baseline"/>
        <w:outlineLvl w:val="0"/>
        <w:rPr>
          <w:rFonts w:cs="Calibri"/>
          <w:kern w:val="36"/>
          <w:sz w:val="32"/>
          <w:szCs w:val="32"/>
        </w:rPr>
      </w:pPr>
    </w:p>
    <w:p w14:paraId="69480C0D" w14:textId="0456427B" w:rsidR="00CF413B" w:rsidRPr="00E51615" w:rsidRDefault="00CF413B" w:rsidP="00E3476A">
      <w:pPr>
        <w:shd w:val="clear" w:color="auto" w:fill="FFFFFF"/>
        <w:spacing w:after="150"/>
        <w:textAlignment w:val="baseline"/>
        <w:outlineLvl w:val="0"/>
        <w:rPr>
          <w:rFonts w:cs="Calibri"/>
          <w:kern w:val="36"/>
          <w:sz w:val="32"/>
          <w:szCs w:val="32"/>
        </w:rPr>
      </w:pPr>
      <w:r w:rsidRPr="00E51615">
        <w:rPr>
          <w:rFonts w:cs="Calibri"/>
          <w:kern w:val="36"/>
          <w:sz w:val="32"/>
          <w:szCs w:val="32"/>
        </w:rPr>
        <w:t>Its Articles 28 to 36 in GDPR that are relevant, and for GPs it’s 28 that will have m</w:t>
      </w:r>
      <w:r w:rsidR="00F11313" w:rsidRPr="00E51615">
        <w:rPr>
          <w:rFonts w:cs="Calibri"/>
          <w:kern w:val="36"/>
          <w:sz w:val="32"/>
          <w:szCs w:val="32"/>
        </w:rPr>
        <w:t>o</w:t>
      </w:r>
      <w:r w:rsidRPr="00E51615">
        <w:rPr>
          <w:rFonts w:cs="Calibri"/>
          <w:kern w:val="36"/>
          <w:sz w:val="32"/>
          <w:szCs w:val="32"/>
        </w:rPr>
        <w:t xml:space="preserve">st impact. </w:t>
      </w:r>
      <w:r w:rsidR="00AD4771" w:rsidRPr="00E51615">
        <w:rPr>
          <w:rFonts w:cs="Calibri"/>
          <w:kern w:val="36"/>
          <w:sz w:val="32"/>
          <w:szCs w:val="32"/>
        </w:rPr>
        <w:t>Basically,</w:t>
      </w:r>
      <w:r w:rsidRPr="00E51615">
        <w:rPr>
          <w:rFonts w:cs="Calibri"/>
          <w:kern w:val="36"/>
          <w:sz w:val="32"/>
          <w:szCs w:val="32"/>
        </w:rPr>
        <w:t xml:space="preserve"> this says that where a data processor does stuff for a DC </w:t>
      </w:r>
      <w:r w:rsidR="00AD4771" w:rsidRPr="00E51615">
        <w:rPr>
          <w:rFonts w:cs="Calibri"/>
          <w:kern w:val="36"/>
          <w:sz w:val="32"/>
          <w:szCs w:val="32"/>
        </w:rPr>
        <w:t>there</w:t>
      </w:r>
      <w:r w:rsidRPr="00E51615">
        <w:rPr>
          <w:rFonts w:cs="Calibri"/>
          <w:kern w:val="36"/>
          <w:sz w:val="32"/>
          <w:szCs w:val="32"/>
        </w:rPr>
        <w:t xml:space="preserve"> must</w:t>
      </w:r>
      <w:r w:rsidR="00AD4771">
        <w:rPr>
          <w:rFonts w:cs="Calibri"/>
          <w:kern w:val="36"/>
          <w:sz w:val="32"/>
          <w:szCs w:val="32"/>
        </w:rPr>
        <w:t xml:space="preserve"> </w:t>
      </w:r>
      <w:r w:rsidRPr="00E51615">
        <w:rPr>
          <w:rFonts w:cs="Calibri"/>
          <w:kern w:val="36"/>
          <w:sz w:val="32"/>
          <w:szCs w:val="32"/>
        </w:rPr>
        <w:t xml:space="preserve">be a </w:t>
      </w:r>
      <w:r w:rsidR="00AD4771" w:rsidRPr="00E51615">
        <w:rPr>
          <w:rFonts w:cs="Calibri"/>
          <w:kern w:val="36"/>
          <w:sz w:val="32"/>
          <w:szCs w:val="32"/>
        </w:rPr>
        <w:t>contract</w:t>
      </w:r>
      <w:r w:rsidRPr="00E51615">
        <w:rPr>
          <w:rFonts w:cs="Calibri"/>
          <w:kern w:val="36"/>
          <w:sz w:val="32"/>
          <w:szCs w:val="32"/>
        </w:rPr>
        <w:t xml:space="preserve">, and that contract must contain certain minimum items. </w:t>
      </w:r>
      <w:r w:rsidR="00F11313" w:rsidRPr="00E51615">
        <w:rPr>
          <w:rFonts w:cs="Calibri"/>
          <w:kern w:val="36"/>
          <w:sz w:val="32"/>
          <w:szCs w:val="32"/>
        </w:rPr>
        <w:t>It places very strict constraints on the D</w:t>
      </w:r>
      <w:r w:rsidR="00AD4771">
        <w:rPr>
          <w:rFonts w:cs="Calibri"/>
          <w:kern w:val="36"/>
          <w:sz w:val="32"/>
          <w:szCs w:val="32"/>
        </w:rPr>
        <w:t>ata Processor (DP).</w:t>
      </w:r>
    </w:p>
    <w:p w14:paraId="6424C733" w14:textId="71FADB92" w:rsidR="00CF413B" w:rsidRPr="00E51615" w:rsidRDefault="00CF413B" w:rsidP="00E3476A">
      <w:pPr>
        <w:shd w:val="clear" w:color="auto" w:fill="FFFFFF"/>
        <w:spacing w:after="150"/>
        <w:textAlignment w:val="baseline"/>
        <w:outlineLvl w:val="0"/>
        <w:rPr>
          <w:rFonts w:cs="Calibri"/>
          <w:kern w:val="36"/>
          <w:sz w:val="32"/>
          <w:szCs w:val="32"/>
        </w:rPr>
      </w:pPr>
    </w:p>
    <w:p w14:paraId="3C43B955" w14:textId="77777777" w:rsidR="00CF413B" w:rsidRPr="00E51615" w:rsidRDefault="00CF413B" w:rsidP="00E3476A">
      <w:pPr>
        <w:shd w:val="clear" w:color="auto" w:fill="FFFFFF"/>
        <w:spacing w:after="150"/>
        <w:textAlignment w:val="baseline"/>
        <w:outlineLvl w:val="0"/>
        <w:rPr>
          <w:rFonts w:cs="Calibri"/>
          <w:b/>
          <w:kern w:val="36"/>
          <w:sz w:val="32"/>
          <w:szCs w:val="32"/>
          <w:u w:val="single"/>
        </w:rPr>
      </w:pPr>
      <w:r w:rsidRPr="00E51615">
        <w:rPr>
          <w:rFonts w:cs="Calibri"/>
          <w:b/>
          <w:kern w:val="36"/>
          <w:sz w:val="32"/>
          <w:szCs w:val="32"/>
          <w:u w:val="single"/>
        </w:rPr>
        <w:t>What are those minimum items</w:t>
      </w:r>
    </w:p>
    <w:p w14:paraId="17C6C007" w14:textId="77777777" w:rsidR="00CF413B" w:rsidRPr="00E51615" w:rsidRDefault="00CF413B" w:rsidP="00E3476A">
      <w:pPr>
        <w:shd w:val="clear" w:color="auto" w:fill="FFFFFF"/>
        <w:spacing w:after="150"/>
        <w:textAlignment w:val="baseline"/>
        <w:outlineLvl w:val="0"/>
        <w:rPr>
          <w:rFonts w:cs="Calibri"/>
          <w:kern w:val="36"/>
          <w:sz w:val="32"/>
          <w:szCs w:val="32"/>
        </w:rPr>
      </w:pPr>
    </w:p>
    <w:p w14:paraId="5592A56C" w14:textId="77777777" w:rsidR="00CF413B" w:rsidRPr="00E51615" w:rsidRDefault="00CF413B" w:rsidP="00E3476A">
      <w:pPr>
        <w:shd w:val="clear" w:color="auto" w:fill="FFFFFF"/>
        <w:spacing w:after="150"/>
        <w:textAlignment w:val="baseline"/>
        <w:outlineLvl w:val="0"/>
        <w:rPr>
          <w:rFonts w:cs="Calibri"/>
          <w:kern w:val="36"/>
          <w:sz w:val="32"/>
          <w:szCs w:val="32"/>
        </w:rPr>
      </w:pPr>
      <w:r w:rsidRPr="00E51615">
        <w:rPr>
          <w:rFonts w:cs="Calibri"/>
          <w:kern w:val="36"/>
          <w:sz w:val="32"/>
          <w:szCs w:val="32"/>
        </w:rPr>
        <w:t>They’re listed at the end verbatim</w:t>
      </w:r>
      <w:hyperlink w:anchor="one" w:history="1">
        <w:r w:rsidRPr="00E51615">
          <w:rPr>
            <w:rStyle w:val="Hyperlink"/>
            <w:rFonts w:cs="Calibri"/>
            <w:kern w:val="36"/>
            <w:sz w:val="32"/>
            <w:szCs w:val="32"/>
            <w:vertAlign w:val="superscript"/>
          </w:rPr>
          <w:t>1</w:t>
        </w:r>
      </w:hyperlink>
      <w:r w:rsidRPr="00E51615">
        <w:rPr>
          <w:rFonts w:cs="Calibri"/>
          <w:kern w:val="36"/>
          <w:sz w:val="32"/>
          <w:szCs w:val="32"/>
        </w:rPr>
        <w:t xml:space="preserve"> but basically boil down to;</w:t>
      </w:r>
    </w:p>
    <w:p w14:paraId="5364F6E2" w14:textId="7E87F578" w:rsidR="00CF413B" w:rsidRPr="00E51615" w:rsidRDefault="00F11313" w:rsidP="00A37FAE">
      <w:pPr>
        <w:numPr>
          <w:ilvl w:val="0"/>
          <w:numId w:val="11"/>
        </w:numPr>
        <w:shd w:val="clear" w:color="auto" w:fill="FFFFFF"/>
        <w:spacing w:after="150"/>
        <w:textAlignment w:val="baseline"/>
        <w:outlineLvl w:val="0"/>
        <w:rPr>
          <w:rFonts w:cs="Calibri"/>
          <w:kern w:val="36"/>
          <w:sz w:val="32"/>
          <w:szCs w:val="32"/>
        </w:rPr>
      </w:pPr>
      <w:r w:rsidRPr="00E51615">
        <w:rPr>
          <w:rFonts w:cs="Calibri"/>
          <w:kern w:val="36"/>
          <w:sz w:val="32"/>
          <w:szCs w:val="32"/>
        </w:rPr>
        <w:t>There must be a contract</w:t>
      </w:r>
    </w:p>
    <w:p w14:paraId="40E0E904" w14:textId="69AD8D8E" w:rsidR="00F11313" w:rsidRPr="00E51615" w:rsidRDefault="00F11313" w:rsidP="00A37FAE">
      <w:pPr>
        <w:numPr>
          <w:ilvl w:val="0"/>
          <w:numId w:val="11"/>
        </w:numPr>
        <w:shd w:val="clear" w:color="auto" w:fill="FFFFFF"/>
        <w:spacing w:after="150"/>
        <w:textAlignment w:val="baseline"/>
        <w:outlineLvl w:val="0"/>
        <w:rPr>
          <w:rFonts w:cs="Calibri"/>
          <w:kern w:val="36"/>
          <w:sz w:val="32"/>
          <w:szCs w:val="32"/>
        </w:rPr>
      </w:pPr>
      <w:r w:rsidRPr="00E51615">
        <w:rPr>
          <w:rFonts w:cs="Calibri"/>
          <w:kern w:val="36"/>
          <w:sz w:val="32"/>
          <w:szCs w:val="32"/>
        </w:rPr>
        <w:t>That is binding on the Data Processor</w:t>
      </w:r>
    </w:p>
    <w:p w14:paraId="421C7FD0" w14:textId="5B53AE93" w:rsidR="00F11313" w:rsidRPr="00E51615" w:rsidRDefault="00F11313" w:rsidP="00A37FAE">
      <w:pPr>
        <w:numPr>
          <w:ilvl w:val="0"/>
          <w:numId w:val="11"/>
        </w:numPr>
        <w:shd w:val="clear" w:color="auto" w:fill="FFFFFF"/>
        <w:spacing w:after="150"/>
        <w:textAlignment w:val="baseline"/>
        <w:outlineLvl w:val="0"/>
        <w:rPr>
          <w:rFonts w:cs="Calibri"/>
          <w:kern w:val="36"/>
          <w:sz w:val="32"/>
          <w:szCs w:val="32"/>
        </w:rPr>
      </w:pPr>
      <w:r w:rsidRPr="00E51615">
        <w:rPr>
          <w:rFonts w:cs="Calibri"/>
          <w:kern w:val="36"/>
          <w:sz w:val="32"/>
          <w:szCs w:val="32"/>
        </w:rPr>
        <w:t>And defines the</w:t>
      </w:r>
    </w:p>
    <w:p w14:paraId="345D2E2C" w14:textId="27B73319" w:rsidR="00F11313" w:rsidRPr="00E51615" w:rsidRDefault="00F11313" w:rsidP="00A37FAE">
      <w:pPr>
        <w:numPr>
          <w:ilvl w:val="1"/>
          <w:numId w:val="11"/>
        </w:numPr>
        <w:shd w:val="clear" w:color="auto" w:fill="FFFFFF"/>
        <w:spacing w:after="150"/>
        <w:textAlignment w:val="baseline"/>
        <w:outlineLvl w:val="0"/>
        <w:rPr>
          <w:rFonts w:cs="Calibri"/>
          <w:kern w:val="36"/>
          <w:sz w:val="32"/>
          <w:szCs w:val="32"/>
        </w:rPr>
      </w:pPr>
      <w:r w:rsidRPr="00E51615">
        <w:rPr>
          <w:rFonts w:cs="Calibri"/>
          <w:kern w:val="36"/>
          <w:sz w:val="32"/>
          <w:szCs w:val="32"/>
        </w:rPr>
        <w:t>Subject matter to be processed</w:t>
      </w:r>
    </w:p>
    <w:p w14:paraId="3A300A91" w14:textId="5D24D5DD" w:rsidR="00F11313" w:rsidRPr="00E51615" w:rsidRDefault="00F11313" w:rsidP="00A37FAE">
      <w:pPr>
        <w:numPr>
          <w:ilvl w:val="1"/>
          <w:numId w:val="11"/>
        </w:numPr>
        <w:shd w:val="clear" w:color="auto" w:fill="FFFFFF"/>
        <w:spacing w:after="150"/>
        <w:textAlignment w:val="baseline"/>
        <w:outlineLvl w:val="0"/>
        <w:rPr>
          <w:rFonts w:cs="Calibri"/>
          <w:kern w:val="36"/>
          <w:sz w:val="32"/>
          <w:szCs w:val="32"/>
        </w:rPr>
      </w:pPr>
      <w:r w:rsidRPr="00E51615">
        <w:rPr>
          <w:rFonts w:cs="Calibri"/>
          <w:kern w:val="36"/>
          <w:sz w:val="32"/>
          <w:szCs w:val="32"/>
        </w:rPr>
        <w:t>The duration of the processing</w:t>
      </w:r>
    </w:p>
    <w:p w14:paraId="692D5932" w14:textId="4F375F64" w:rsidR="00F11313" w:rsidRPr="00E51615" w:rsidRDefault="00F11313" w:rsidP="00A37FAE">
      <w:pPr>
        <w:numPr>
          <w:ilvl w:val="1"/>
          <w:numId w:val="11"/>
        </w:numPr>
        <w:shd w:val="clear" w:color="auto" w:fill="FFFFFF"/>
        <w:spacing w:after="150"/>
        <w:textAlignment w:val="baseline"/>
        <w:outlineLvl w:val="0"/>
        <w:rPr>
          <w:rFonts w:cs="Calibri"/>
          <w:kern w:val="36"/>
          <w:sz w:val="32"/>
          <w:szCs w:val="32"/>
        </w:rPr>
      </w:pPr>
      <w:r w:rsidRPr="00E51615">
        <w:rPr>
          <w:rFonts w:cs="Calibri"/>
          <w:kern w:val="36"/>
          <w:sz w:val="32"/>
          <w:szCs w:val="32"/>
        </w:rPr>
        <w:t xml:space="preserve">The nature and </w:t>
      </w:r>
      <w:proofErr w:type="spellStart"/>
      <w:r w:rsidRPr="00E51615">
        <w:rPr>
          <w:rFonts w:cs="Calibri"/>
          <w:kern w:val="36"/>
          <w:sz w:val="32"/>
          <w:szCs w:val="32"/>
        </w:rPr>
        <w:t>urpose</w:t>
      </w:r>
      <w:proofErr w:type="spellEnd"/>
      <w:r w:rsidRPr="00E51615">
        <w:rPr>
          <w:rFonts w:cs="Calibri"/>
          <w:kern w:val="36"/>
          <w:sz w:val="32"/>
          <w:szCs w:val="32"/>
        </w:rPr>
        <w:t xml:space="preserve"> of the processing</w:t>
      </w:r>
    </w:p>
    <w:p w14:paraId="1A534DC8" w14:textId="6C8958A5" w:rsidR="00F11313" w:rsidRPr="00E51615" w:rsidRDefault="00F11313" w:rsidP="00A37FAE">
      <w:pPr>
        <w:numPr>
          <w:ilvl w:val="1"/>
          <w:numId w:val="11"/>
        </w:numPr>
        <w:shd w:val="clear" w:color="auto" w:fill="FFFFFF"/>
        <w:spacing w:after="150"/>
        <w:textAlignment w:val="baseline"/>
        <w:outlineLvl w:val="0"/>
        <w:rPr>
          <w:rFonts w:cs="Calibri"/>
          <w:kern w:val="36"/>
          <w:sz w:val="32"/>
          <w:szCs w:val="32"/>
        </w:rPr>
      </w:pPr>
      <w:r w:rsidRPr="00E51615">
        <w:rPr>
          <w:rFonts w:cs="Calibri"/>
          <w:kern w:val="36"/>
          <w:sz w:val="32"/>
          <w:szCs w:val="32"/>
        </w:rPr>
        <w:t>The type of data being processed</w:t>
      </w:r>
    </w:p>
    <w:p w14:paraId="6C1AA87A" w14:textId="08384BD2" w:rsidR="00F11313" w:rsidRPr="00E51615" w:rsidRDefault="00F11313" w:rsidP="00A37FAE">
      <w:pPr>
        <w:numPr>
          <w:ilvl w:val="1"/>
          <w:numId w:val="11"/>
        </w:numPr>
        <w:shd w:val="clear" w:color="auto" w:fill="FFFFFF"/>
        <w:spacing w:after="150"/>
        <w:textAlignment w:val="baseline"/>
        <w:outlineLvl w:val="0"/>
        <w:rPr>
          <w:rFonts w:cs="Calibri"/>
          <w:kern w:val="36"/>
          <w:sz w:val="32"/>
          <w:szCs w:val="32"/>
        </w:rPr>
      </w:pPr>
      <w:r w:rsidRPr="00E51615">
        <w:rPr>
          <w:rFonts w:cs="Calibri"/>
          <w:kern w:val="36"/>
          <w:sz w:val="32"/>
          <w:szCs w:val="32"/>
        </w:rPr>
        <w:t>The categories of data subjects who data is being processed</w:t>
      </w:r>
    </w:p>
    <w:p w14:paraId="72C15DE0" w14:textId="117411F7" w:rsidR="00F11313" w:rsidRPr="00E51615" w:rsidRDefault="00F11313" w:rsidP="00A37FAE">
      <w:pPr>
        <w:numPr>
          <w:ilvl w:val="1"/>
          <w:numId w:val="11"/>
        </w:numPr>
        <w:shd w:val="clear" w:color="auto" w:fill="FFFFFF"/>
        <w:spacing w:after="150"/>
        <w:textAlignment w:val="baseline"/>
        <w:outlineLvl w:val="0"/>
        <w:rPr>
          <w:rFonts w:cs="Calibri"/>
          <w:kern w:val="36"/>
          <w:sz w:val="32"/>
          <w:szCs w:val="32"/>
        </w:rPr>
      </w:pPr>
      <w:r w:rsidRPr="00E51615">
        <w:rPr>
          <w:rFonts w:cs="Calibri"/>
          <w:kern w:val="36"/>
          <w:sz w:val="32"/>
          <w:szCs w:val="32"/>
        </w:rPr>
        <w:t>The rights and obligations of the Data Controller</w:t>
      </w:r>
    </w:p>
    <w:p w14:paraId="3FDBBA20" w14:textId="77777777" w:rsidR="006676F8" w:rsidRPr="00E51615" w:rsidRDefault="006676F8" w:rsidP="00E3476A">
      <w:pPr>
        <w:shd w:val="clear" w:color="auto" w:fill="FFFFFF"/>
        <w:spacing w:after="150"/>
        <w:textAlignment w:val="baseline"/>
        <w:outlineLvl w:val="0"/>
        <w:rPr>
          <w:rFonts w:cs="Calibri"/>
          <w:kern w:val="36"/>
          <w:sz w:val="32"/>
          <w:szCs w:val="32"/>
        </w:rPr>
      </w:pPr>
    </w:p>
    <w:p w14:paraId="36A189F2" w14:textId="0BF48D41" w:rsidR="00D12C86" w:rsidRPr="00E51615" w:rsidRDefault="00F11313" w:rsidP="00E3476A">
      <w:pPr>
        <w:shd w:val="clear" w:color="auto" w:fill="FFFFFF"/>
        <w:spacing w:after="150"/>
        <w:textAlignment w:val="baseline"/>
        <w:outlineLvl w:val="0"/>
        <w:rPr>
          <w:rFonts w:eastAsia="Times New Roman" w:cs="Calibri"/>
          <w:color w:val="000000"/>
          <w:sz w:val="32"/>
          <w:szCs w:val="32"/>
          <w:lang w:eastAsia="en-GB"/>
        </w:rPr>
      </w:pPr>
      <w:r w:rsidRPr="00E51615">
        <w:rPr>
          <w:rFonts w:cs="Calibri"/>
          <w:kern w:val="36"/>
          <w:sz w:val="32"/>
          <w:szCs w:val="32"/>
        </w:rPr>
        <w:t>The contract must stipulate</w:t>
      </w:r>
      <w:r w:rsidRPr="00E51615">
        <w:rPr>
          <w:rFonts w:eastAsia="Times New Roman" w:cs="Calibri"/>
          <w:color w:val="000000"/>
          <w:sz w:val="32"/>
          <w:szCs w:val="32"/>
          <w:lang w:eastAsia="en-GB"/>
        </w:rPr>
        <w:t xml:space="preserve">, in particular and amongst others;  </w:t>
      </w:r>
    </w:p>
    <w:p w14:paraId="20D09FC0" w14:textId="77777777" w:rsidR="00D12C86" w:rsidRPr="00E51615" w:rsidRDefault="00F11313" w:rsidP="00881802">
      <w:pPr>
        <w:numPr>
          <w:ilvl w:val="0"/>
          <w:numId w:val="12"/>
        </w:numPr>
        <w:shd w:val="clear" w:color="auto" w:fill="FFFFFF"/>
        <w:spacing w:after="150"/>
        <w:textAlignment w:val="baseline"/>
        <w:outlineLvl w:val="0"/>
        <w:rPr>
          <w:rFonts w:eastAsia="Times New Roman" w:cs="Calibri"/>
          <w:color w:val="000000"/>
          <w:sz w:val="32"/>
          <w:szCs w:val="32"/>
          <w:lang w:eastAsia="en-GB"/>
        </w:rPr>
      </w:pPr>
      <w:r w:rsidRPr="00E51615">
        <w:rPr>
          <w:rFonts w:eastAsia="Times New Roman" w:cs="Calibri"/>
          <w:color w:val="000000"/>
          <w:sz w:val="32"/>
          <w:szCs w:val="32"/>
          <w:lang w:eastAsia="en-GB"/>
        </w:rPr>
        <w:t>that the processor</w:t>
      </w:r>
      <w:r w:rsidR="00A37FAE" w:rsidRPr="00E51615">
        <w:rPr>
          <w:rFonts w:eastAsia="Times New Roman" w:cs="Calibri"/>
          <w:color w:val="000000"/>
          <w:sz w:val="32"/>
          <w:szCs w:val="32"/>
          <w:lang w:eastAsia="en-GB"/>
        </w:rPr>
        <w:t xml:space="preserve"> processes data only on documented instructions from the controller, </w:t>
      </w:r>
    </w:p>
    <w:p w14:paraId="0C5A8297" w14:textId="77777777" w:rsidR="00D12C86" w:rsidRPr="00E51615" w:rsidRDefault="00A37FAE" w:rsidP="00881802">
      <w:pPr>
        <w:numPr>
          <w:ilvl w:val="0"/>
          <w:numId w:val="12"/>
        </w:numPr>
        <w:shd w:val="clear" w:color="auto" w:fill="FFFFFF"/>
        <w:spacing w:after="150"/>
        <w:textAlignment w:val="baseline"/>
        <w:outlineLvl w:val="0"/>
        <w:rPr>
          <w:rFonts w:eastAsia="Times New Roman" w:cs="Calibri"/>
          <w:color w:val="000000"/>
          <w:sz w:val="32"/>
          <w:szCs w:val="32"/>
          <w:lang w:eastAsia="en-GB"/>
        </w:rPr>
      </w:pPr>
      <w:r w:rsidRPr="00E51615">
        <w:rPr>
          <w:rFonts w:eastAsia="Times New Roman" w:cs="Calibri"/>
          <w:color w:val="000000"/>
          <w:sz w:val="32"/>
          <w:szCs w:val="32"/>
          <w:lang w:eastAsia="en-GB"/>
        </w:rPr>
        <w:t xml:space="preserve">that persons authorised to process the personal data have committed themselves to confidentiality or are under an appropriate statutory obligation of confidentiality; </w:t>
      </w:r>
    </w:p>
    <w:p w14:paraId="54C72B1C" w14:textId="77777777" w:rsidR="00D12C86" w:rsidRPr="00E51615" w:rsidRDefault="00A37FAE" w:rsidP="00881802">
      <w:pPr>
        <w:numPr>
          <w:ilvl w:val="0"/>
          <w:numId w:val="12"/>
        </w:numPr>
        <w:shd w:val="clear" w:color="auto" w:fill="FFFFFF"/>
        <w:spacing w:after="150"/>
        <w:textAlignment w:val="baseline"/>
        <w:outlineLvl w:val="0"/>
        <w:rPr>
          <w:rFonts w:eastAsia="Times New Roman" w:cs="Calibri"/>
          <w:color w:val="000000"/>
          <w:sz w:val="32"/>
          <w:szCs w:val="32"/>
          <w:lang w:eastAsia="en-GB"/>
        </w:rPr>
      </w:pPr>
      <w:r w:rsidRPr="00E51615">
        <w:rPr>
          <w:rFonts w:eastAsia="Times New Roman" w:cs="Calibri"/>
          <w:color w:val="000000"/>
          <w:sz w:val="32"/>
          <w:szCs w:val="32"/>
          <w:lang w:eastAsia="en-GB"/>
        </w:rPr>
        <w:t xml:space="preserve">takes all measures required pursuant to Article 32, </w:t>
      </w:r>
    </w:p>
    <w:p w14:paraId="15932EE9" w14:textId="77777777" w:rsidR="006676F8" w:rsidRPr="00E51615" w:rsidRDefault="00A37FAE" w:rsidP="00881802">
      <w:pPr>
        <w:numPr>
          <w:ilvl w:val="0"/>
          <w:numId w:val="12"/>
        </w:numPr>
        <w:shd w:val="clear" w:color="auto" w:fill="FFFFFF"/>
        <w:spacing w:after="150"/>
        <w:textAlignment w:val="baseline"/>
        <w:outlineLvl w:val="0"/>
        <w:rPr>
          <w:rFonts w:eastAsia="Times New Roman" w:cs="Calibri"/>
          <w:color w:val="000000"/>
          <w:sz w:val="32"/>
          <w:szCs w:val="32"/>
          <w:lang w:eastAsia="en-GB"/>
        </w:rPr>
      </w:pPr>
      <w:r w:rsidRPr="00E51615">
        <w:rPr>
          <w:rFonts w:eastAsia="Times New Roman" w:cs="Calibri"/>
          <w:color w:val="000000"/>
          <w:sz w:val="32"/>
          <w:szCs w:val="32"/>
          <w:lang w:eastAsia="en-GB"/>
        </w:rPr>
        <w:t xml:space="preserve">recognises its </w:t>
      </w:r>
      <w:r w:rsidR="006676F8" w:rsidRPr="00E51615">
        <w:rPr>
          <w:rFonts w:eastAsia="Times New Roman" w:cs="Calibri"/>
          <w:color w:val="000000"/>
          <w:sz w:val="32"/>
          <w:szCs w:val="32"/>
          <w:lang w:eastAsia="en-GB"/>
        </w:rPr>
        <w:t>responsibilities</w:t>
      </w:r>
      <w:r w:rsidRPr="00E51615">
        <w:rPr>
          <w:rFonts w:eastAsia="Times New Roman" w:cs="Calibri"/>
          <w:color w:val="000000"/>
          <w:sz w:val="32"/>
          <w:szCs w:val="32"/>
          <w:lang w:eastAsia="en-GB"/>
        </w:rPr>
        <w:t xml:space="preserve"> to </w:t>
      </w:r>
      <w:r w:rsidR="006676F8" w:rsidRPr="00E51615">
        <w:rPr>
          <w:rFonts w:eastAsia="Times New Roman" w:cs="Calibri"/>
          <w:color w:val="000000"/>
          <w:sz w:val="32"/>
          <w:szCs w:val="32"/>
          <w:lang w:eastAsia="en-GB"/>
        </w:rPr>
        <w:t>satisfy</w:t>
      </w:r>
      <w:r w:rsidRPr="00E51615">
        <w:rPr>
          <w:rFonts w:eastAsia="Times New Roman" w:cs="Calibri"/>
          <w:color w:val="000000"/>
          <w:sz w:val="32"/>
          <w:szCs w:val="32"/>
          <w:lang w:eastAsia="en-GB"/>
        </w:rPr>
        <w:t xml:space="preserve"> Article 28(2) and (4) </w:t>
      </w:r>
    </w:p>
    <w:p w14:paraId="2C45544D" w14:textId="0CC79354" w:rsidR="00D12C86" w:rsidRPr="00E51615" w:rsidRDefault="006676F8" w:rsidP="00881802">
      <w:pPr>
        <w:numPr>
          <w:ilvl w:val="0"/>
          <w:numId w:val="12"/>
        </w:numPr>
        <w:shd w:val="clear" w:color="auto" w:fill="FFFFFF"/>
        <w:spacing w:after="150"/>
        <w:textAlignment w:val="baseline"/>
        <w:outlineLvl w:val="0"/>
        <w:rPr>
          <w:rFonts w:eastAsia="Times New Roman" w:cs="Calibri"/>
          <w:color w:val="000000"/>
          <w:sz w:val="32"/>
          <w:szCs w:val="32"/>
          <w:lang w:eastAsia="en-GB"/>
        </w:rPr>
      </w:pPr>
      <w:r w:rsidRPr="00E51615">
        <w:rPr>
          <w:rFonts w:eastAsia="Times New Roman" w:cs="Calibri"/>
          <w:color w:val="000000"/>
          <w:sz w:val="32"/>
          <w:szCs w:val="32"/>
          <w:lang w:eastAsia="en-GB"/>
        </w:rPr>
        <w:t>where</w:t>
      </w:r>
      <w:r w:rsidR="00D12C86" w:rsidRPr="00E51615">
        <w:rPr>
          <w:rFonts w:eastAsia="Times New Roman" w:cs="Calibri"/>
          <w:color w:val="000000"/>
          <w:sz w:val="32"/>
          <w:szCs w:val="32"/>
          <w:lang w:eastAsia="en-GB"/>
        </w:rPr>
        <w:t xml:space="preserve"> </w:t>
      </w:r>
      <w:r w:rsidRPr="00E51615">
        <w:rPr>
          <w:rFonts w:eastAsia="Times New Roman" w:cs="Calibri"/>
          <w:color w:val="000000"/>
          <w:sz w:val="32"/>
          <w:szCs w:val="32"/>
          <w:lang w:eastAsia="en-GB"/>
        </w:rPr>
        <w:t xml:space="preserve">necessary and possible assists the data controller </w:t>
      </w:r>
      <w:r w:rsidR="00D12C86" w:rsidRPr="00E51615">
        <w:rPr>
          <w:rFonts w:eastAsia="Times New Roman" w:cs="Calibri"/>
          <w:color w:val="000000"/>
          <w:sz w:val="32"/>
          <w:szCs w:val="32"/>
          <w:lang w:eastAsia="en-GB"/>
        </w:rPr>
        <w:t>in meeting their obligations</w:t>
      </w:r>
      <w:r w:rsidRPr="00E51615">
        <w:rPr>
          <w:rFonts w:eastAsia="Times New Roman" w:cs="Calibri"/>
          <w:color w:val="000000"/>
          <w:sz w:val="32"/>
          <w:szCs w:val="32"/>
          <w:lang w:eastAsia="en-GB"/>
        </w:rPr>
        <w:t xml:space="preserve"> under Subject Access rights</w:t>
      </w:r>
      <w:r w:rsidR="00D12C86" w:rsidRPr="00E51615">
        <w:rPr>
          <w:rFonts w:eastAsia="Times New Roman" w:cs="Calibri"/>
          <w:color w:val="000000"/>
          <w:sz w:val="32"/>
          <w:szCs w:val="32"/>
          <w:lang w:eastAsia="en-GB"/>
        </w:rPr>
        <w:t xml:space="preserve"> </w:t>
      </w:r>
    </w:p>
    <w:p w14:paraId="7D46595F" w14:textId="284DDC6B" w:rsidR="006676F8" w:rsidRPr="00E51615" w:rsidRDefault="006676F8" w:rsidP="00881802">
      <w:pPr>
        <w:numPr>
          <w:ilvl w:val="0"/>
          <w:numId w:val="12"/>
        </w:numPr>
        <w:shd w:val="clear" w:color="auto" w:fill="FFFFFF"/>
        <w:spacing w:after="150"/>
        <w:textAlignment w:val="baseline"/>
        <w:outlineLvl w:val="0"/>
        <w:rPr>
          <w:rFonts w:eastAsia="Times New Roman" w:cs="Calibri"/>
          <w:color w:val="000000"/>
          <w:sz w:val="32"/>
          <w:szCs w:val="32"/>
          <w:lang w:eastAsia="en-GB"/>
        </w:rPr>
      </w:pPr>
      <w:r w:rsidRPr="00E51615">
        <w:rPr>
          <w:rFonts w:eastAsia="Times New Roman" w:cs="Calibri"/>
          <w:color w:val="000000"/>
          <w:sz w:val="32"/>
          <w:szCs w:val="32"/>
          <w:lang w:eastAsia="en-GB"/>
        </w:rPr>
        <w:t>Assists the DC in meeting their Article 32 to 36 obligations</w:t>
      </w:r>
    </w:p>
    <w:p w14:paraId="647426E6" w14:textId="77777777" w:rsidR="006676F8" w:rsidRPr="00F41AAE" w:rsidRDefault="006676F8" w:rsidP="006676F8">
      <w:pPr>
        <w:rPr>
          <w:rFonts w:ascii="Times New Roman" w:eastAsia="Times New Roman" w:hAnsi="Times New Roman"/>
          <w:vanish/>
          <w:sz w:val="24"/>
          <w:szCs w:val="24"/>
          <w:lang w:eastAsia="en-GB"/>
        </w:rPr>
      </w:pPr>
    </w:p>
    <w:p w14:paraId="13CD15C2" w14:textId="77777777" w:rsidR="006676F8" w:rsidRPr="00F41AAE" w:rsidRDefault="006676F8" w:rsidP="006676F8">
      <w:pPr>
        <w:rPr>
          <w:rFonts w:ascii="Times New Roman" w:eastAsia="Times New Roman" w:hAnsi="Times New Roman"/>
          <w:vanish/>
          <w:sz w:val="24"/>
          <w:szCs w:val="24"/>
          <w:lang w:eastAsia="en-GB"/>
        </w:rPr>
      </w:pPr>
    </w:p>
    <w:p w14:paraId="3C211AE1" w14:textId="77777777" w:rsidR="006676F8" w:rsidRPr="00E51615" w:rsidRDefault="00D12C86" w:rsidP="00881802">
      <w:pPr>
        <w:numPr>
          <w:ilvl w:val="0"/>
          <w:numId w:val="12"/>
        </w:numPr>
        <w:shd w:val="clear" w:color="auto" w:fill="FFFFFF"/>
        <w:spacing w:after="150"/>
        <w:textAlignment w:val="baseline"/>
        <w:outlineLvl w:val="0"/>
        <w:rPr>
          <w:rFonts w:eastAsia="Times New Roman" w:cs="Calibri"/>
          <w:color w:val="000000"/>
          <w:sz w:val="32"/>
          <w:szCs w:val="32"/>
          <w:lang w:eastAsia="en-GB"/>
        </w:rPr>
      </w:pPr>
      <w:r w:rsidRPr="00E51615">
        <w:rPr>
          <w:rFonts w:eastAsia="Times New Roman" w:cs="Calibri"/>
          <w:color w:val="000000"/>
          <w:sz w:val="32"/>
          <w:szCs w:val="32"/>
          <w:lang w:eastAsia="en-GB"/>
        </w:rPr>
        <w:t xml:space="preserve">deletes or returns any data </w:t>
      </w:r>
      <w:r w:rsidR="006676F8" w:rsidRPr="00E51615">
        <w:rPr>
          <w:rFonts w:eastAsia="Times New Roman" w:cs="Calibri"/>
          <w:color w:val="000000"/>
          <w:sz w:val="32"/>
          <w:szCs w:val="32"/>
          <w:lang w:eastAsia="en-GB"/>
        </w:rPr>
        <w:t>as instructed by the DC</w:t>
      </w:r>
    </w:p>
    <w:p w14:paraId="05F44B57" w14:textId="77777777" w:rsidR="00D12C86" w:rsidRPr="00E51615" w:rsidRDefault="00A37FAE" w:rsidP="00881802">
      <w:pPr>
        <w:shd w:val="clear" w:color="auto" w:fill="FFFFFF"/>
        <w:spacing w:after="150"/>
        <w:textAlignment w:val="baseline"/>
        <w:outlineLvl w:val="0"/>
        <w:rPr>
          <w:rFonts w:eastAsia="Times New Roman" w:cs="Calibri"/>
          <w:color w:val="000000"/>
          <w:sz w:val="32"/>
          <w:szCs w:val="32"/>
          <w:lang w:eastAsia="en-GB"/>
        </w:rPr>
      </w:pPr>
      <w:r w:rsidRPr="00E51615">
        <w:rPr>
          <w:rFonts w:eastAsia="Times New Roman" w:cs="Calibri"/>
          <w:color w:val="000000"/>
          <w:sz w:val="32"/>
          <w:szCs w:val="32"/>
          <w:lang w:eastAsia="en-GB"/>
        </w:rPr>
        <w:t xml:space="preserve">and </w:t>
      </w:r>
    </w:p>
    <w:p w14:paraId="470BF2CD" w14:textId="07FB0946" w:rsidR="000A31A5" w:rsidRPr="00E51615" w:rsidRDefault="00A37FAE" w:rsidP="00881802">
      <w:pPr>
        <w:numPr>
          <w:ilvl w:val="0"/>
          <w:numId w:val="12"/>
        </w:numPr>
        <w:shd w:val="clear" w:color="auto" w:fill="FFFFFF"/>
        <w:spacing w:after="150"/>
        <w:textAlignment w:val="baseline"/>
        <w:outlineLvl w:val="0"/>
        <w:rPr>
          <w:rFonts w:eastAsia="Times New Roman" w:cs="Calibri"/>
          <w:color w:val="000000"/>
          <w:sz w:val="32"/>
          <w:szCs w:val="32"/>
          <w:lang w:eastAsia="en-GB"/>
        </w:rPr>
      </w:pPr>
      <w:r w:rsidRPr="00E51615">
        <w:rPr>
          <w:rFonts w:eastAsia="Times New Roman" w:cs="Calibri"/>
          <w:color w:val="000000"/>
          <w:sz w:val="32"/>
          <w:szCs w:val="32"/>
          <w:lang w:eastAsia="en-GB"/>
        </w:rPr>
        <w:t>finally confirms compliance with GDPR and allows audits and inspections demanded by the DC.</w:t>
      </w:r>
    </w:p>
    <w:p w14:paraId="1FFE55F6" w14:textId="77777777" w:rsidR="00881802" w:rsidRPr="00E51615" w:rsidRDefault="00881802" w:rsidP="00881802">
      <w:pPr>
        <w:shd w:val="clear" w:color="auto" w:fill="FFFFFF"/>
        <w:spacing w:after="150"/>
        <w:textAlignment w:val="baseline"/>
        <w:outlineLvl w:val="0"/>
        <w:rPr>
          <w:rFonts w:cs="Calibri"/>
          <w:kern w:val="36"/>
          <w:sz w:val="32"/>
          <w:szCs w:val="32"/>
        </w:rPr>
      </w:pPr>
    </w:p>
    <w:p w14:paraId="24731D4E" w14:textId="0B428896" w:rsidR="00881802" w:rsidRDefault="00881802" w:rsidP="00881802">
      <w:pPr>
        <w:shd w:val="clear" w:color="auto" w:fill="FFFFFF"/>
        <w:spacing w:after="150"/>
        <w:textAlignment w:val="baseline"/>
        <w:outlineLvl w:val="0"/>
        <w:rPr>
          <w:rFonts w:eastAsia="Times New Roman" w:cs="Calibri"/>
          <w:color w:val="000000"/>
          <w:sz w:val="32"/>
          <w:szCs w:val="32"/>
          <w:lang w:eastAsia="en-GB"/>
        </w:rPr>
      </w:pPr>
      <w:r w:rsidRPr="00E51615">
        <w:rPr>
          <w:rFonts w:cs="Calibri"/>
          <w:kern w:val="36"/>
          <w:sz w:val="32"/>
          <w:szCs w:val="32"/>
        </w:rPr>
        <w:t>Now as an aside and before we continue there’s an important principle in there</w:t>
      </w:r>
      <w:r w:rsidR="00770D94">
        <w:rPr>
          <w:rFonts w:cs="Calibri"/>
          <w:kern w:val="36"/>
          <w:sz w:val="32"/>
          <w:szCs w:val="32"/>
        </w:rPr>
        <w:t>, that first bullet point</w:t>
      </w:r>
      <w:r w:rsidRPr="00E51615">
        <w:rPr>
          <w:rFonts w:cs="Calibri"/>
          <w:kern w:val="36"/>
          <w:sz w:val="32"/>
          <w:szCs w:val="32"/>
        </w:rPr>
        <w:t>; “</w:t>
      </w:r>
      <w:r w:rsidRPr="00881802">
        <w:rPr>
          <w:rFonts w:eastAsia="Times New Roman" w:cs="Calibri"/>
          <w:color w:val="000000"/>
          <w:sz w:val="32"/>
          <w:szCs w:val="32"/>
          <w:lang w:eastAsia="en-GB"/>
        </w:rPr>
        <w:t>that the processor processes data only on documented instructions from the controller</w:t>
      </w:r>
      <w:r>
        <w:rPr>
          <w:rFonts w:eastAsia="Times New Roman" w:cs="Calibri"/>
          <w:color w:val="000000"/>
          <w:sz w:val="32"/>
          <w:szCs w:val="32"/>
          <w:lang w:eastAsia="en-GB"/>
        </w:rPr>
        <w:t>.”</w:t>
      </w:r>
    </w:p>
    <w:p w14:paraId="5128665A" w14:textId="77777777" w:rsidR="00881802" w:rsidRDefault="00881802" w:rsidP="00881802">
      <w:pPr>
        <w:shd w:val="clear" w:color="auto" w:fill="FFFFFF"/>
        <w:spacing w:after="150"/>
        <w:textAlignment w:val="baseline"/>
        <w:outlineLvl w:val="0"/>
        <w:rPr>
          <w:rFonts w:eastAsia="Times New Roman" w:cs="Calibri"/>
          <w:color w:val="000000"/>
          <w:sz w:val="32"/>
          <w:szCs w:val="32"/>
          <w:lang w:eastAsia="en-GB"/>
        </w:rPr>
      </w:pPr>
    </w:p>
    <w:p w14:paraId="5AE99D7A" w14:textId="127EA3AF" w:rsidR="00881802" w:rsidRDefault="00881802" w:rsidP="00881802">
      <w:pPr>
        <w:shd w:val="clear" w:color="auto" w:fill="FFFFFF"/>
        <w:spacing w:after="150"/>
        <w:textAlignment w:val="baseline"/>
        <w:outlineLvl w:val="0"/>
        <w:rPr>
          <w:rFonts w:eastAsia="Times New Roman" w:cs="Calibri"/>
          <w:b/>
          <w:color w:val="000000"/>
          <w:sz w:val="32"/>
          <w:szCs w:val="32"/>
          <w:u w:val="single"/>
          <w:lang w:eastAsia="en-GB"/>
        </w:rPr>
      </w:pPr>
      <w:r w:rsidRPr="00E51615">
        <w:rPr>
          <w:rFonts w:eastAsia="Times New Roman" w:cs="Calibri"/>
          <w:b/>
          <w:color w:val="000000"/>
          <w:sz w:val="32"/>
          <w:szCs w:val="32"/>
          <w:u w:val="single"/>
          <w:lang w:eastAsia="en-GB"/>
        </w:rPr>
        <w:t>I repeat</w:t>
      </w:r>
    </w:p>
    <w:p w14:paraId="1F5A251A" w14:textId="77777777" w:rsidR="00770D94" w:rsidRPr="00E51615" w:rsidRDefault="00770D94" w:rsidP="00881802">
      <w:pPr>
        <w:shd w:val="clear" w:color="auto" w:fill="FFFFFF"/>
        <w:spacing w:after="150"/>
        <w:textAlignment w:val="baseline"/>
        <w:outlineLvl w:val="0"/>
        <w:rPr>
          <w:rFonts w:eastAsia="Times New Roman" w:cs="Calibri"/>
          <w:b/>
          <w:color w:val="000000"/>
          <w:sz w:val="32"/>
          <w:szCs w:val="32"/>
          <w:u w:val="single"/>
          <w:lang w:eastAsia="en-GB"/>
        </w:rPr>
      </w:pPr>
    </w:p>
    <w:p w14:paraId="212D80B5" w14:textId="4960B7BA" w:rsidR="00881802" w:rsidRDefault="00AD4771" w:rsidP="00881802">
      <w:pPr>
        <w:shd w:val="clear" w:color="auto" w:fill="FFFFFF"/>
        <w:spacing w:after="150"/>
        <w:textAlignment w:val="baseline"/>
        <w:outlineLvl w:val="0"/>
        <w:rPr>
          <w:rFonts w:eastAsia="Times New Roman" w:cs="Calibri"/>
          <w:color w:val="000000"/>
          <w:sz w:val="32"/>
          <w:szCs w:val="32"/>
          <w:lang w:eastAsia="en-GB"/>
        </w:rPr>
      </w:pPr>
      <w:r>
        <w:rPr>
          <w:rFonts w:eastAsia="Times New Roman" w:cs="Calibri"/>
          <w:color w:val="000000"/>
          <w:sz w:val="32"/>
          <w:szCs w:val="32"/>
          <w:lang w:eastAsia="en-GB"/>
        </w:rPr>
        <w:t>“</w:t>
      </w:r>
      <w:r w:rsidR="00881802" w:rsidRPr="00881802">
        <w:rPr>
          <w:rFonts w:eastAsia="Times New Roman" w:cs="Calibri"/>
          <w:color w:val="000000"/>
          <w:sz w:val="32"/>
          <w:szCs w:val="32"/>
          <w:lang w:eastAsia="en-GB"/>
        </w:rPr>
        <w:t>t</w:t>
      </w:r>
      <w:r w:rsidR="00211D80">
        <w:rPr>
          <w:rFonts w:eastAsia="Times New Roman" w:cs="Calibri"/>
          <w:color w:val="000000"/>
          <w:sz w:val="32"/>
          <w:szCs w:val="32"/>
          <w:lang w:eastAsia="en-GB"/>
        </w:rPr>
        <w:t>hat t</w:t>
      </w:r>
      <w:r w:rsidR="00881802" w:rsidRPr="00881802">
        <w:rPr>
          <w:rFonts w:eastAsia="Times New Roman" w:cs="Calibri"/>
          <w:color w:val="000000"/>
          <w:sz w:val="32"/>
          <w:szCs w:val="32"/>
          <w:lang w:eastAsia="en-GB"/>
        </w:rPr>
        <w:t>he processor processes data only on documented instructions from the controller</w:t>
      </w:r>
      <w:r>
        <w:rPr>
          <w:rFonts w:eastAsia="Times New Roman" w:cs="Calibri"/>
          <w:color w:val="000000"/>
          <w:sz w:val="32"/>
          <w:szCs w:val="32"/>
          <w:lang w:eastAsia="en-GB"/>
        </w:rPr>
        <w:t>.“</w:t>
      </w:r>
    </w:p>
    <w:p w14:paraId="09436BA4" w14:textId="7A851A5D" w:rsidR="00881802" w:rsidRDefault="00881802" w:rsidP="00881802">
      <w:pPr>
        <w:shd w:val="clear" w:color="auto" w:fill="FFFFFF"/>
        <w:spacing w:after="150"/>
        <w:textAlignment w:val="baseline"/>
        <w:outlineLvl w:val="0"/>
        <w:rPr>
          <w:rFonts w:eastAsia="Times New Roman" w:cs="Calibri"/>
          <w:color w:val="000000"/>
          <w:sz w:val="32"/>
          <w:szCs w:val="32"/>
          <w:lang w:eastAsia="en-GB"/>
        </w:rPr>
      </w:pPr>
    </w:p>
    <w:p w14:paraId="61551B3C" w14:textId="0DEBA1DE" w:rsidR="00881802" w:rsidRDefault="00881802" w:rsidP="00881802">
      <w:pPr>
        <w:shd w:val="clear" w:color="auto" w:fill="FFFFFF"/>
        <w:spacing w:after="150"/>
        <w:textAlignment w:val="baseline"/>
        <w:outlineLvl w:val="0"/>
        <w:rPr>
          <w:rFonts w:eastAsia="Times New Roman" w:cs="Calibri"/>
          <w:color w:val="000000"/>
          <w:sz w:val="32"/>
          <w:szCs w:val="32"/>
          <w:lang w:eastAsia="en-GB"/>
        </w:rPr>
      </w:pPr>
      <w:r>
        <w:rPr>
          <w:rFonts w:eastAsia="Times New Roman" w:cs="Calibri"/>
          <w:color w:val="000000"/>
          <w:sz w:val="32"/>
          <w:szCs w:val="32"/>
          <w:lang w:eastAsia="en-GB"/>
        </w:rPr>
        <w:t>that’s an important message and statement, note the reference because you may want to quote it in the future when the next bod pitches up wanting data from your system for some ‘strat or other</w:t>
      </w:r>
      <w:r w:rsidR="00770D94">
        <w:rPr>
          <w:rFonts w:eastAsia="Times New Roman" w:cs="Calibri"/>
          <w:color w:val="000000"/>
          <w:sz w:val="32"/>
          <w:szCs w:val="32"/>
          <w:lang w:eastAsia="en-GB"/>
        </w:rPr>
        <w:t>, attempting to tell you, as a Data Controller, what to do.</w:t>
      </w:r>
    </w:p>
    <w:p w14:paraId="23AD6C5C" w14:textId="77777777" w:rsidR="00770D94" w:rsidRDefault="00770D94" w:rsidP="00881802">
      <w:pPr>
        <w:shd w:val="clear" w:color="auto" w:fill="FFFFFF"/>
        <w:spacing w:after="150"/>
        <w:textAlignment w:val="baseline"/>
        <w:outlineLvl w:val="0"/>
        <w:rPr>
          <w:rFonts w:eastAsia="Times New Roman" w:cs="Calibri"/>
          <w:color w:val="000000"/>
          <w:sz w:val="32"/>
          <w:szCs w:val="32"/>
          <w:lang w:eastAsia="en-GB"/>
        </w:rPr>
      </w:pPr>
    </w:p>
    <w:p w14:paraId="708BE22A" w14:textId="2E9F6734" w:rsidR="00211D80" w:rsidRPr="00211D80" w:rsidRDefault="00881802" w:rsidP="00211D80">
      <w:pPr>
        <w:shd w:val="clear" w:color="auto" w:fill="FFFFFF"/>
        <w:spacing w:after="150"/>
        <w:textAlignment w:val="baseline"/>
        <w:outlineLvl w:val="0"/>
        <w:rPr>
          <w:rFonts w:eastAsia="Times New Roman" w:cs="Calibri"/>
          <w:b/>
          <w:i/>
          <w:color w:val="000000"/>
          <w:sz w:val="32"/>
          <w:szCs w:val="32"/>
          <w:lang w:eastAsia="en-GB"/>
        </w:rPr>
      </w:pPr>
      <w:r w:rsidRPr="00211D80">
        <w:rPr>
          <w:rFonts w:eastAsia="Times New Roman" w:cs="Calibri"/>
          <w:b/>
          <w:i/>
          <w:color w:val="000000"/>
          <w:sz w:val="32"/>
          <w:szCs w:val="32"/>
          <w:lang w:eastAsia="en-GB"/>
        </w:rPr>
        <w:t>GDPR, page 47, Article 28, section 3, paragraph 1, last sentence and continu</w:t>
      </w:r>
      <w:r w:rsidR="00770D94">
        <w:rPr>
          <w:rFonts w:eastAsia="Times New Roman" w:cs="Calibri"/>
          <w:b/>
          <w:i/>
          <w:color w:val="000000"/>
          <w:sz w:val="32"/>
          <w:szCs w:val="32"/>
          <w:lang w:eastAsia="en-GB"/>
        </w:rPr>
        <w:t xml:space="preserve">ing </w:t>
      </w:r>
      <w:r w:rsidRPr="00211D80">
        <w:rPr>
          <w:rFonts w:eastAsia="Times New Roman" w:cs="Calibri"/>
          <w:b/>
          <w:i/>
          <w:color w:val="000000"/>
          <w:sz w:val="32"/>
          <w:szCs w:val="32"/>
          <w:lang w:eastAsia="en-GB"/>
        </w:rPr>
        <w:t xml:space="preserve">to </w:t>
      </w:r>
      <w:r w:rsidR="00E51615" w:rsidRPr="00211D80">
        <w:rPr>
          <w:rFonts w:eastAsia="Times New Roman" w:cs="Calibri"/>
          <w:b/>
          <w:i/>
          <w:color w:val="000000"/>
          <w:sz w:val="32"/>
          <w:szCs w:val="32"/>
          <w:lang w:eastAsia="en-GB"/>
        </w:rPr>
        <w:t>sub paragraph (a).</w:t>
      </w:r>
      <w:r w:rsidR="00211D80" w:rsidRPr="00211D80">
        <w:rPr>
          <w:rFonts w:eastAsia="Times New Roman" w:cs="Calibri"/>
          <w:b/>
          <w:i/>
          <w:color w:val="000000"/>
          <w:sz w:val="32"/>
          <w:szCs w:val="32"/>
          <w:lang w:eastAsia="en-GB"/>
        </w:rPr>
        <w:t xml:space="preserve"> the processor processes data only on documented instructions from the controller.</w:t>
      </w:r>
    </w:p>
    <w:p w14:paraId="449F6C8A" w14:textId="793F9F12" w:rsidR="00D12C86" w:rsidRPr="00E51615" w:rsidRDefault="00D12C86" w:rsidP="00E3476A">
      <w:pPr>
        <w:shd w:val="clear" w:color="auto" w:fill="FFFFFF"/>
        <w:spacing w:after="150"/>
        <w:textAlignment w:val="baseline"/>
        <w:outlineLvl w:val="0"/>
        <w:rPr>
          <w:rFonts w:cs="Calibri"/>
          <w:kern w:val="36"/>
          <w:sz w:val="32"/>
          <w:szCs w:val="32"/>
        </w:rPr>
      </w:pPr>
    </w:p>
    <w:p w14:paraId="18C66064" w14:textId="5007A9D7" w:rsidR="00E51615" w:rsidRPr="00E51615" w:rsidRDefault="00E51615" w:rsidP="00E3476A">
      <w:pPr>
        <w:shd w:val="clear" w:color="auto" w:fill="FFFFFF"/>
        <w:spacing w:after="150"/>
        <w:textAlignment w:val="baseline"/>
        <w:outlineLvl w:val="0"/>
        <w:rPr>
          <w:rFonts w:cs="Calibri"/>
          <w:kern w:val="36"/>
          <w:sz w:val="32"/>
          <w:szCs w:val="32"/>
        </w:rPr>
      </w:pPr>
      <w:r w:rsidRPr="00E51615">
        <w:rPr>
          <w:rFonts w:cs="Calibri"/>
          <w:kern w:val="36"/>
          <w:sz w:val="32"/>
          <w:szCs w:val="32"/>
        </w:rPr>
        <w:t>So now back to the story on contracts with our suppliers</w:t>
      </w:r>
    </w:p>
    <w:p w14:paraId="7B7EF19A" w14:textId="77777777" w:rsidR="00E51615" w:rsidRPr="00E51615" w:rsidRDefault="00E51615" w:rsidP="00E3476A">
      <w:pPr>
        <w:shd w:val="clear" w:color="auto" w:fill="FFFFFF"/>
        <w:spacing w:after="150"/>
        <w:textAlignment w:val="baseline"/>
        <w:outlineLvl w:val="0"/>
        <w:rPr>
          <w:rFonts w:cs="Calibri"/>
          <w:kern w:val="36"/>
          <w:sz w:val="32"/>
          <w:szCs w:val="32"/>
        </w:rPr>
      </w:pPr>
    </w:p>
    <w:p w14:paraId="3EFD818D" w14:textId="5E495851" w:rsidR="00177CBA" w:rsidRPr="00E51615" w:rsidRDefault="00A37FAE" w:rsidP="00CF78A2">
      <w:pPr>
        <w:shd w:val="clear" w:color="auto" w:fill="FFFFFF"/>
        <w:spacing w:after="150"/>
        <w:textAlignment w:val="baseline"/>
        <w:outlineLvl w:val="0"/>
        <w:rPr>
          <w:rFonts w:cs="Calibri"/>
          <w:b/>
          <w:color w:val="000000"/>
          <w:sz w:val="32"/>
          <w:szCs w:val="32"/>
          <w:u w:val="single"/>
        </w:rPr>
      </w:pPr>
      <w:r w:rsidRPr="00E51615">
        <w:rPr>
          <w:rFonts w:cs="Calibri"/>
          <w:b/>
          <w:color w:val="000000"/>
          <w:sz w:val="32"/>
          <w:szCs w:val="32"/>
          <w:u w:val="single"/>
        </w:rPr>
        <w:t>Err OK that’s beginning to look a bit complex</w:t>
      </w:r>
    </w:p>
    <w:p w14:paraId="0C05FED4" w14:textId="77777777" w:rsidR="00211D80" w:rsidRDefault="00211D80" w:rsidP="00CF78A2">
      <w:pPr>
        <w:shd w:val="clear" w:color="auto" w:fill="FFFFFF"/>
        <w:spacing w:after="150"/>
        <w:textAlignment w:val="baseline"/>
        <w:outlineLvl w:val="0"/>
        <w:rPr>
          <w:rFonts w:cs="Calibri"/>
          <w:color w:val="000000"/>
          <w:sz w:val="32"/>
          <w:szCs w:val="32"/>
        </w:rPr>
      </w:pPr>
    </w:p>
    <w:p w14:paraId="1C2F13BE" w14:textId="41704B4F" w:rsidR="00A37FAE" w:rsidRPr="00E51615" w:rsidRDefault="00A37FAE" w:rsidP="00CF78A2">
      <w:pPr>
        <w:shd w:val="clear" w:color="auto" w:fill="FFFFFF"/>
        <w:spacing w:after="150"/>
        <w:textAlignment w:val="baseline"/>
        <w:outlineLvl w:val="0"/>
        <w:rPr>
          <w:rFonts w:cs="Calibri"/>
          <w:color w:val="000000"/>
          <w:sz w:val="32"/>
          <w:szCs w:val="32"/>
        </w:rPr>
      </w:pPr>
      <w:r w:rsidRPr="00E51615">
        <w:rPr>
          <w:rFonts w:cs="Calibri"/>
          <w:color w:val="000000"/>
          <w:sz w:val="32"/>
          <w:szCs w:val="32"/>
        </w:rPr>
        <w:t>Are we really expecting 10,000 Data Controller NHS practices to start drawing up GDPR compliant contracts with the dozens of GPSoC suppliers?</w:t>
      </w:r>
    </w:p>
    <w:p w14:paraId="26CD4DD3" w14:textId="77777777" w:rsidR="00A37FAE" w:rsidRPr="00E51615" w:rsidRDefault="00A37FAE" w:rsidP="00CF78A2">
      <w:pPr>
        <w:shd w:val="clear" w:color="auto" w:fill="FFFFFF"/>
        <w:spacing w:after="150"/>
        <w:textAlignment w:val="baseline"/>
        <w:outlineLvl w:val="0"/>
        <w:rPr>
          <w:rFonts w:cs="Calibri"/>
          <w:color w:val="000000"/>
          <w:sz w:val="32"/>
          <w:szCs w:val="32"/>
        </w:rPr>
      </w:pPr>
    </w:p>
    <w:p w14:paraId="781D0E04" w14:textId="77777777" w:rsidR="00A37FAE" w:rsidRPr="00E51615" w:rsidRDefault="00A37FAE" w:rsidP="00CF78A2">
      <w:pPr>
        <w:shd w:val="clear" w:color="auto" w:fill="FFFFFF"/>
        <w:spacing w:after="150"/>
        <w:textAlignment w:val="baseline"/>
        <w:outlineLvl w:val="0"/>
        <w:rPr>
          <w:rFonts w:cs="Calibri"/>
          <w:b/>
          <w:color w:val="000000"/>
          <w:sz w:val="32"/>
          <w:szCs w:val="32"/>
          <w:u w:val="single"/>
        </w:rPr>
      </w:pPr>
      <w:r w:rsidRPr="00E51615">
        <w:rPr>
          <w:rFonts w:cs="Calibri"/>
          <w:b/>
          <w:color w:val="000000"/>
          <w:sz w:val="32"/>
          <w:szCs w:val="32"/>
          <w:u w:val="single"/>
        </w:rPr>
        <w:t>No.</w:t>
      </w:r>
    </w:p>
    <w:p w14:paraId="275FF84D" w14:textId="77777777" w:rsidR="00A37FAE" w:rsidRPr="00E51615" w:rsidRDefault="00A37FAE" w:rsidP="00CF78A2">
      <w:pPr>
        <w:shd w:val="clear" w:color="auto" w:fill="FFFFFF"/>
        <w:spacing w:after="150"/>
        <w:textAlignment w:val="baseline"/>
        <w:outlineLvl w:val="0"/>
        <w:rPr>
          <w:rFonts w:cs="Calibri"/>
          <w:b/>
          <w:color w:val="000000"/>
          <w:sz w:val="32"/>
          <w:szCs w:val="32"/>
        </w:rPr>
      </w:pPr>
    </w:p>
    <w:p w14:paraId="0F01C453" w14:textId="77777777" w:rsidR="00A37FAE" w:rsidRPr="00211D80" w:rsidRDefault="00A37FAE" w:rsidP="00CF78A2">
      <w:pPr>
        <w:shd w:val="clear" w:color="auto" w:fill="FFFFFF"/>
        <w:spacing w:after="150"/>
        <w:textAlignment w:val="baseline"/>
        <w:outlineLvl w:val="0"/>
        <w:rPr>
          <w:rFonts w:cs="Calibri"/>
          <w:b/>
          <w:color w:val="000000"/>
          <w:sz w:val="32"/>
          <w:szCs w:val="32"/>
          <w:u w:val="single"/>
        </w:rPr>
      </w:pPr>
      <w:r w:rsidRPr="00211D80">
        <w:rPr>
          <w:rFonts w:cs="Calibri"/>
          <w:b/>
          <w:color w:val="000000"/>
          <w:sz w:val="32"/>
          <w:szCs w:val="32"/>
          <w:u w:val="single"/>
        </w:rPr>
        <w:t>Because we also have Article 28(5)</w:t>
      </w:r>
    </w:p>
    <w:p w14:paraId="40F3C653" w14:textId="77777777" w:rsidR="00A37FAE" w:rsidRPr="00E51615" w:rsidRDefault="00A37FAE" w:rsidP="00CF78A2">
      <w:pPr>
        <w:shd w:val="clear" w:color="auto" w:fill="FFFFFF"/>
        <w:spacing w:after="150"/>
        <w:textAlignment w:val="baseline"/>
        <w:outlineLvl w:val="0"/>
        <w:rPr>
          <w:rFonts w:cs="Calibri"/>
          <w:b/>
          <w:color w:val="000000"/>
          <w:sz w:val="32"/>
          <w:szCs w:val="32"/>
        </w:rPr>
      </w:pPr>
    </w:p>
    <w:p w14:paraId="2A42AC3C" w14:textId="105DB941" w:rsidR="00211D80" w:rsidRDefault="00A37FAE" w:rsidP="00CF78A2">
      <w:pPr>
        <w:shd w:val="clear" w:color="auto" w:fill="FFFFFF"/>
        <w:spacing w:after="150"/>
        <w:textAlignment w:val="baseline"/>
        <w:outlineLvl w:val="0"/>
        <w:rPr>
          <w:rFonts w:cs="Calibri"/>
          <w:color w:val="000000"/>
          <w:sz w:val="32"/>
          <w:szCs w:val="32"/>
        </w:rPr>
      </w:pPr>
      <w:r w:rsidRPr="00E51615">
        <w:rPr>
          <w:rFonts w:cs="Calibri"/>
          <w:color w:val="000000"/>
          <w:sz w:val="32"/>
          <w:szCs w:val="32"/>
        </w:rPr>
        <w:t xml:space="preserve">As mentioned elsewhere one of the themes running through GDPR is consistency, not only of data flow but also of process, so how data is protected in one country should look </w:t>
      </w:r>
      <w:r w:rsidR="00770D94" w:rsidRPr="00E51615">
        <w:rPr>
          <w:rFonts w:cs="Calibri"/>
          <w:color w:val="000000"/>
          <w:sz w:val="32"/>
          <w:szCs w:val="32"/>
        </w:rPr>
        <w:t>like</w:t>
      </w:r>
      <w:r w:rsidRPr="00E51615">
        <w:rPr>
          <w:rFonts w:cs="Calibri"/>
          <w:color w:val="000000"/>
          <w:sz w:val="32"/>
          <w:szCs w:val="32"/>
        </w:rPr>
        <w:t xml:space="preserve"> the next. The way data is protected by one GP surgery </w:t>
      </w:r>
      <w:r w:rsidR="00211D80" w:rsidRPr="00E51615">
        <w:rPr>
          <w:rFonts w:cs="Calibri"/>
          <w:color w:val="000000"/>
          <w:sz w:val="32"/>
          <w:szCs w:val="32"/>
        </w:rPr>
        <w:t>ought</w:t>
      </w:r>
      <w:r w:rsidRPr="00E51615">
        <w:rPr>
          <w:rFonts w:cs="Calibri"/>
          <w:color w:val="000000"/>
          <w:sz w:val="32"/>
          <w:szCs w:val="32"/>
        </w:rPr>
        <w:t xml:space="preserve"> to be pretty </w:t>
      </w:r>
      <w:r w:rsidR="00770D94" w:rsidRPr="00E51615">
        <w:rPr>
          <w:rFonts w:cs="Calibri"/>
          <w:color w:val="000000"/>
          <w:sz w:val="32"/>
          <w:szCs w:val="32"/>
        </w:rPr>
        <w:t>like</w:t>
      </w:r>
      <w:r w:rsidRPr="00E51615">
        <w:rPr>
          <w:rFonts w:cs="Calibri"/>
          <w:color w:val="000000"/>
          <w:sz w:val="32"/>
          <w:szCs w:val="32"/>
        </w:rPr>
        <w:t xml:space="preserve"> the next. And </w:t>
      </w:r>
      <w:r w:rsidR="00770D94" w:rsidRPr="00E51615">
        <w:rPr>
          <w:rFonts w:cs="Calibri"/>
          <w:color w:val="000000"/>
          <w:sz w:val="32"/>
          <w:szCs w:val="32"/>
        </w:rPr>
        <w:t>thus,</w:t>
      </w:r>
      <w:r w:rsidRPr="00E51615">
        <w:rPr>
          <w:rFonts w:cs="Calibri"/>
          <w:color w:val="000000"/>
          <w:sz w:val="32"/>
          <w:szCs w:val="32"/>
        </w:rPr>
        <w:t xml:space="preserve"> we have throughout GDPR the </w:t>
      </w:r>
      <w:r w:rsidR="00211D80" w:rsidRPr="00E51615">
        <w:rPr>
          <w:rFonts w:cs="Calibri"/>
          <w:color w:val="000000"/>
          <w:sz w:val="32"/>
          <w:szCs w:val="32"/>
        </w:rPr>
        <w:t>concept</w:t>
      </w:r>
      <w:r w:rsidRPr="00E51615">
        <w:rPr>
          <w:rFonts w:cs="Calibri"/>
          <w:color w:val="000000"/>
          <w:sz w:val="32"/>
          <w:szCs w:val="32"/>
        </w:rPr>
        <w:t xml:space="preserve"> of “Codes of Conduct”. </w:t>
      </w:r>
      <w:r w:rsidR="00D12C86" w:rsidRPr="00E51615">
        <w:rPr>
          <w:rFonts w:cs="Calibri"/>
          <w:color w:val="000000"/>
          <w:sz w:val="32"/>
          <w:szCs w:val="32"/>
        </w:rPr>
        <w:t xml:space="preserve"> </w:t>
      </w:r>
    </w:p>
    <w:p w14:paraId="66E3F8F8" w14:textId="77777777" w:rsidR="00211D80" w:rsidRDefault="00211D80" w:rsidP="00CF78A2">
      <w:pPr>
        <w:shd w:val="clear" w:color="auto" w:fill="FFFFFF"/>
        <w:spacing w:after="150"/>
        <w:textAlignment w:val="baseline"/>
        <w:outlineLvl w:val="0"/>
        <w:rPr>
          <w:rFonts w:cs="Calibri"/>
          <w:color w:val="000000"/>
          <w:sz w:val="32"/>
          <w:szCs w:val="32"/>
        </w:rPr>
      </w:pPr>
    </w:p>
    <w:p w14:paraId="3D4344FC" w14:textId="5C5A3DE5" w:rsidR="00A37FAE" w:rsidRDefault="00D12C86" w:rsidP="00CF78A2">
      <w:pPr>
        <w:shd w:val="clear" w:color="auto" w:fill="FFFFFF"/>
        <w:spacing w:after="150"/>
        <w:textAlignment w:val="baseline"/>
        <w:outlineLvl w:val="0"/>
        <w:rPr>
          <w:rFonts w:cs="Calibri"/>
          <w:b/>
          <w:color w:val="000000"/>
          <w:sz w:val="32"/>
          <w:szCs w:val="32"/>
          <w:u w:val="single"/>
        </w:rPr>
      </w:pPr>
      <w:r w:rsidRPr="00211D80">
        <w:rPr>
          <w:rFonts w:cs="Calibri"/>
          <w:b/>
          <w:color w:val="000000"/>
          <w:sz w:val="32"/>
          <w:szCs w:val="32"/>
          <w:u w:val="single"/>
        </w:rPr>
        <w:t>Article 28 allows</w:t>
      </w:r>
      <w:r w:rsidR="00211D80">
        <w:rPr>
          <w:rFonts w:cs="Calibri"/>
          <w:b/>
          <w:color w:val="000000"/>
          <w:sz w:val="32"/>
          <w:szCs w:val="32"/>
          <w:u w:val="single"/>
        </w:rPr>
        <w:t xml:space="preserve"> in para 5</w:t>
      </w:r>
      <w:r w:rsidRPr="00211D80">
        <w:rPr>
          <w:rFonts w:cs="Calibri"/>
          <w:b/>
          <w:color w:val="000000"/>
          <w:sz w:val="32"/>
          <w:szCs w:val="32"/>
          <w:u w:val="single"/>
        </w:rPr>
        <w:t>;</w:t>
      </w:r>
    </w:p>
    <w:p w14:paraId="0A4D75B2" w14:textId="77777777" w:rsidR="00211D80" w:rsidRPr="009E323C" w:rsidRDefault="00211D80" w:rsidP="00CF78A2">
      <w:pPr>
        <w:shd w:val="clear" w:color="auto" w:fill="FFFFFF"/>
        <w:spacing w:after="150"/>
        <w:textAlignment w:val="baseline"/>
        <w:outlineLvl w:val="0"/>
        <w:rPr>
          <w:rFonts w:cs="Calibri"/>
          <w:b/>
          <w:color w:val="000000"/>
          <w:sz w:val="32"/>
          <w:szCs w:val="32"/>
          <w:u w:val="single"/>
        </w:rPr>
      </w:pPr>
    </w:p>
    <w:p w14:paraId="61ABCA22" w14:textId="16553AB8" w:rsidR="00F103C0" w:rsidRPr="009E323C" w:rsidRDefault="009E323C" w:rsidP="00F103C0">
      <w:pPr>
        <w:spacing w:before="120"/>
        <w:jc w:val="both"/>
        <w:rPr>
          <w:rFonts w:eastAsia="Times New Roman"/>
          <w:color w:val="000000"/>
          <w:sz w:val="32"/>
          <w:szCs w:val="32"/>
          <w:lang w:eastAsia="en-GB"/>
        </w:rPr>
      </w:pPr>
      <w:r w:rsidRPr="009E323C">
        <w:rPr>
          <w:rFonts w:eastAsia="Times New Roman"/>
          <w:color w:val="000000"/>
          <w:sz w:val="32"/>
          <w:szCs w:val="32"/>
          <w:lang w:eastAsia="en-GB"/>
        </w:rPr>
        <w:t>“</w:t>
      </w:r>
      <w:r w:rsidR="00F103C0" w:rsidRPr="009E323C">
        <w:rPr>
          <w:rFonts w:eastAsia="Times New Roman"/>
          <w:color w:val="000000"/>
          <w:sz w:val="32"/>
          <w:szCs w:val="32"/>
          <w:lang w:eastAsia="en-GB"/>
        </w:rPr>
        <w:t>5.   Adherence of a processor to an approved code of conduct as referred to in Article 40 or an approved certification mechanism as referred to in Article 42 may be used as an element by which to demonstrate sufficient guarantees as referred to in paragraphs 1 and 4 of this Article.</w:t>
      </w:r>
      <w:r w:rsidRPr="009E323C">
        <w:rPr>
          <w:rFonts w:eastAsia="Times New Roman"/>
          <w:color w:val="000000"/>
          <w:sz w:val="32"/>
          <w:szCs w:val="32"/>
          <w:lang w:eastAsia="en-GB"/>
        </w:rPr>
        <w:t>”</w:t>
      </w:r>
    </w:p>
    <w:p w14:paraId="5AFB4FC5" w14:textId="7698A6FC" w:rsidR="00F103C0" w:rsidRDefault="00F103C0" w:rsidP="000F6140">
      <w:pPr>
        <w:shd w:val="clear" w:color="auto" w:fill="FFFFFF"/>
        <w:spacing w:after="150"/>
        <w:textAlignment w:val="baseline"/>
        <w:outlineLvl w:val="0"/>
        <w:rPr>
          <w:rFonts w:eastAsia="Times New Roman" w:cs="Calibri Light"/>
          <w:color w:val="000000"/>
          <w:kern w:val="36"/>
          <w:sz w:val="32"/>
          <w:szCs w:val="32"/>
          <w:lang w:eastAsia="en-GB"/>
        </w:rPr>
      </w:pPr>
    </w:p>
    <w:p w14:paraId="594B1079" w14:textId="5331B0C6" w:rsidR="00770D94" w:rsidRPr="00770D94" w:rsidRDefault="00770D94" w:rsidP="000F6140">
      <w:pPr>
        <w:shd w:val="clear" w:color="auto" w:fill="FFFFFF"/>
        <w:spacing w:after="150"/>
        <w:textAlignment w:val="baseline"/>
        <w:outlineLvl w:val="0"/>
        <w:rPr>
          <w:rFonts w:eastAsia="Times New Roman" w:cs="Calibri Light"/>
          <w:b/>
          <w:color w:val="000000"/>
          <w:kern w:val="36"/>
          <w:sz w:val="32"/>
          <w:szCs w:val="32"/>
          <w:u w:val="single"/>
          <w:lang w:eastAsia="en-GB"/>
        </w:rPr>
      </w:pPr>
      <w:r w:rsidRPr="00770D94">
        <w:rPr>
          <w:rFonts w:eastAsia="Times New Roman" w:cs="Calibri Light"/>
          <w:b/>
          <w:color w:val="000000"/>
          <w:kern w:val="36"/>
          <w:sz w:val="32"/>
          <w:szCs w:val="32"/>
          <w:u w:val="single"/>
          <w:lang w:eastAsia="en-GB"/>
        </w:rPr>
        <w:t>And what is GPSoC?</w:t>
      </w:r>
    </w:p>
    <w:p w14:paraId="1EAAE3B7" w14:textId="77777777" w:rsidR="00770D94" w:rsidRDefault="00770D94" w:rsidP="000F6140">
      <w:pPr>
        <w:shd w:val="clear" w:color="auto" w:fill="FFFFFF"/>
        <w:spacing w:after="150"/>
        <w:textAlignment w:val="baseline"/>
        <w:outlineLvl w:val="0"/>
        <w:rPr>
          <w:rFonts w:eastAsia="Times New Roman" w:cs="Calibri Light"/>
          <w:color w:val="000000"/>
          <w:kern w:val="36"/>
          <w:sz w:val="32"/>
          <w:szCs w:val="32"/>
          <w:lang w:eastAsia="en-GB"/>
        </w:rPr>
      </w:pPr>
    </w:p>
    <w:p w14:paraId="686F186D" w14:textId="1CEEB4C8" w:rsidR="00770D94" w:rsidRPr="009E323C" w:rsidRDefault="00770D94" w:rsidP="000F6140">
      <w:pPr>
        <w:shd w:val="clear" w:color="auto" w:fill="FFFFFF"/>
        <w:spacing w:after="150"/>
        <w:textAlignment w:val="baseline"/>
        <w:outlineLvl w:val="0"/>
        <w:rPr>
          <w:rFonts w:eastAsia="Times New Roman" w:cs="Calibri Light"/>
          <w:color w:val="000000"/>
          <w:kern w:val="36"/>
          <w:sz w:val="32"/>
          <w:szCs w:val="32"/>
          <w:lang w:eastAsia="en-GB"/>
        </w:rPr>
      </w:pPr>
      <w:r>
        <w:rPr>
          <w:rFonts w:eastAsia="Times New Roman" w:cs="Calibri Light"/>
          <w:color w:val="000000"/>
          <w:kern w:val="36"/>
          <w:sz w:val="32"/>
          <w:szCs w:val="32"/>
          <w:lang w:eastAsia="en-GB"/>
        </w:rPr>
        <w:t>An approved certification mechanism, exactly what GDPR is calling for.</w:t>
      </w:r>
    </w:p>
    <w:p w14:paraId="11520D05" w14:textId="77777777" w:rsidR="00770D94" w:rsidRDefault="00770D94" w:rsidP="000F6140">
      <w:pPr>
        <w:shd w:val="clear" w:color="auto" w:fill="FFFFFF"/>
        <w:spacing w:after="150"/>
        <w:textAlignment w:val="baseline"/>
        <w:outlineLvl w:val="0"/>
        <w:rPr>
          <w:rFonts w:eastAsia="Times New Roman" w:cs="Calibri Light"/>
          <w:b/>
          <w:color w:val="000000"/>
          <w:kern w:val="36"/>
          <w:sz w:val="32"/>
          <w:szCs w:val="32"/>
          <w:u w:val="single"/>
          <w:lang w:eastAsia="en-GB"/>
        </w:rPr>
      </w:pPr>
    </w:p>
    <w:p w14:paraId="2F7EFDF4" w14:textId="0C9A2A36" w:rsidR="00492067" w:rsidRPr="00211D80" w:rsidRDefault="00D12C86" w:rsidP="000F6140">
      <w:pPr>
        <w:shd w:val="clear" w:color="auto" w:fill="FFFFFF"/>
        <w:spacing w:after="150"/>
        <w:textAlignment w:val="baseline"/>
        <w:outlineLvl w:val="0"/>
        <w:rPr>
          <w:rFonts w:eastAsia="Times New Roman" w:cs="Calibri Light"/>
          <w:b/>
          <w:color w:val="000000"/>
          <w:kern w:val="36"/>
          <w:sz w:val="32"/>
          <w:szCs w:val="32"/>
          <w:u w:val="single"/>
          <w:lang w:eastAsia="en-GB"/>
        </w:rPr>
      </w:pPr>
      <w:r w:rsidRPr="00211D80">
        <w:rPr>
          <w:rFonts w:eastAsia="Times New Roman" w:cs="Calibri Light"/>
          <w:b/>
          <w:color w:val="000000"/>
          <w:kern w:val="36"/>
          <w:sz w:val="32"/>
          <w:szCs w:val="32"/>
          <w:u w:val="single"/>
          <w:lang w:eastAsia="en-GB"/>
        </w:rPr>
        <w:t>And there’s more</w:t>
      </w:r>
      <w:r w:rsidR="009E323C">
        <w:rPr>
          <w:rFonts w:eastAsia="Times New Roman" w:cs="Calibri Light"/>
          <w:b/>
          <w:color w:val="000000"/>
          <w:kern w:val="36"/>
          <w:sz w:val="32"/>
          <w:szCs w:val="32"/>
          <w:u w:val="single"/>
          <w:lang w:eastAsia="en-GB"/>
        </w:rPr>
        <w:t>, paragraph 8</w:t>
      </w:r>
    </w:p>
    <w:p w14:paraId="20980707" w14:textId="77777777" w:rsidR="00211D80" w:rsidRPr="009E323C" w:rsidRDefault="00211D80" w:rsidP="000F6140">
      <w:pPr>
        <w:shd w:val="clear" w:color="auto" w:fill="FFFFFF"/>
        <w:spacing w:after="150"/>
        <w:textAlignment w:val="baseline"/>
        <w:outlineLvl w:val="0"/>
        <w:rPr>
          <w:rFonts w:eastAsia="Times New Roman" w:cs="Calibri Light"/>
          <w:b/>
          <w:color w:val="000000"/>
          <w:kern w:val="36"/>
          <w:sz w:val="32"/>
          <w:szCs w:val="32"/>
          <w:u w:val="single"/>
          <w:lang w:eastAsia="en-GB"/>
        </w:rPr>
      </w:pPr>
    </w:p>
    <w:p w14:paraId="123CAB3D" w14:textId="0131BF1B" w:rsidR="00F103C0" w:rsidRPr="009E323C" w:rsidRDefault="009E323C" w:rsidP="00F103C0">
      <w:pPr>
        <w:spacing w:before="120"/>
        <w:jc w:val="both"/>
        <w:rPr>
          <w:rFonts w:eastAsia="Times New Roman"/>
          <w:color w:val="000000"/>
          <w:sz w:val="32"/>
          <w:szCs w:val="32"/>
          <w:lang w:eastAsia="en-GB"/>
        </w:rPr>
      </w:pPr>
      <w:r w:rsidRPr="009E323C">
        <w:rPr>
          <w:rFonts w:eastAsia="Times New Roman"/>
          <w:color w:val="000000"/>
          <w:sz w:val="32"/>
          <w:szCs w:val="32"/>
          <w:lang w:eastAsia="en-GB"/>
        </w:rPr>
        <w:t>“</w:t>
      </w:r>
      <w:r w:rsidR="00F103C0" w:rsidRPr="009E323C">
        <w:rPr>
          <w:rFonts w:eastAsia="Times New Roman"/>
          <w:color w:val="000000"/>
          <w:sz w:val="32"/>
          <w:szCs w:val="32"/>
          <w:lang w:eastAsia="en-GB"/>
        </w:rPr>
        <w:t>8.   A supervisory authority may adopt standard contractual clauses for the matters referred to in paragraph 3 and 4 of this Article and in accordance with the consistency mechanism referred to in Article 63.</w:t>
      </w:r>
      <w:r w:rsidRPr="009E323C">
        <w:rPr>
          <w:rFonts w:eastAsia="Times New Roman"/>
          <w:color w:val="000000"/>
          <w:sz w:val="32"/>
          <w:szCs w:val="32"/>
          <w:lang w:eastAsia="en-GB"/>
        </w:rPr>
        <w:t>”</w:t>
      </w:r>
    </w:p>
    <w:p w14:paraId="629484CF" w14:textId="3313C71F" w:rsidR="00CC0E3A" w:rsidRDefault="00CC0E3A" w:rsidP="000F6140">
      <w:pPr>
        <w:shd w:val="clear" w:color="auto" w:fill="FFFFFF"/>
        <w:spacing w:after="150"/>
        <w:textAlignment w:val="baseline"/>
        <w:outlineLvl w:val="0"/>
        <w:rPr>
          <w:rFonts w:ascii="Calibri Light" w:eastAsia="Times New Roman" w:hAnsi="Calibri Light" w:cs="Calibri Light"/>
          <w:color w:val="000000"/>
          <w:kern w:val="36"/>
          <w:sz w:val="32"/>
          <w:szCs w:val="32"/>
          <w:lang w:eastAsia="en-GB"/>
        </w:rPr>
      </w:pPr>
    </w:p>
    <w:p w14:paraId="18CAB3B3" w14:textId="634FCAC8" w:rsidR="00D12C86" w:rsidRPr="009E323C" w:rsidRDefault="00D12C86" w:rsidP="000F6140">
      <w:pPr>
        <w:shd w:val="clear" w:color="auto" w:fill="FFFFFF"/>
        <w:spacing w:after="150"/>
        <w:textAlignment w:val="baseline"/>
        <w:outlineLvl w:val="0"/>
        <w:rPr>
          <w:rFonts w:eastAsia="Times New Roman" w:cs="Calibri Light"/>
          <w:color w:val="000000"/>
          <w:kern w:val="36"/>
          <w:sz w:val="32"/>
          <w:szCs w:val="32"/>
          <w:lang w:eastAsia="en-GB"/>
        </w:rPr>
      </w:pPr>
      <w:r w:rsidRPr="009E323C">
        <w:rPr>
          <w:rFonts w:eastAsia="Times New Roman" w:cs="Calibri Light"/>
          <w:color w:val="000000"/>
          <w:kern w:val="36"/>
          <w:sz w:val="32"/>
          <w:szCs w:val="32"/>
          <w:lang w:eastAsia="en-GB"/>
        </w:rPr>
        <w:t xml:space="preserve">So by now it should all be falling into place, there’s no point in re-writing the GPSoC contractual framework. There’s every point in upgrading the GPSoC framework to make it GDPR compliant and the whole concept fits very neatly into the GDPR concept of consistency and continuity. </w:t>
      </w:r>
    </w:p>
    <w:p w14:paraId="55DFDD12" w14:textId="0830DC6D" w:rsidR="00D12C86" w:rsidRPr="009E323C" w:rsidRDefault="00D12C86" w:rsidP="000F6140">
      <w:pPr>
        <w:shd w:val="clear" w:color="auto" w:fill="FFFFFF"/>
        <w:spacing w:after="150"/>
        <w:textAlignment w:val="baseline"/>
        <w:outlineLvl w:val="0"/>
        <w:rPr>
          <w:rFonts w:eastAsia="Times New Roman" w:cs="Calibri Light"/>
          <w:color w:val="000000"/>
          <w:kern w:val="36"/>
          <w:sz w:val="32"/>
          <w:szCs w:val="32"/>
          <w:lang w:eastAsia="en-GB"/>
        </w:rPr>
      </w:pPr>
    </w:p>
    <w:p w14:paraId="5584EFC1" w14:textId="7355E8C1" w:rsidR="00D12C86" w:rsidRPr="009E323C" w:rsidRDefault="00D12C86" w:rsidP="000F6140">
      <w:pPr>
        <w:shd w:val="clear" w:color="auto" w:fill="FFFFFF"/>
        <w:spacing w:after="150"/>
        <w:textAlignment w:val="baseline"/>
        <w:outlineLvl w:val="0"/>
        <w:rPr>
          <w:rFonts w:eastAsia="Times New Roman" w:cs="Calibri Light"/>
          <w:b/>
          <w:color w:val="000000"/>
          <w:kern w:val="36"/>
          <w:sz w:val="32"/>
          <w:szCs w:val="32"/>
          <w:u w:val="single"/>
          <w:lang w:eastAsia="en-GB"/>
        </w:rPr>
      </w:pPr>
      <w:r w:rsidRPr="009E323C">
        <w:rPr>
          <w:rFonts w:eastAsia="Times New Roman" w:cs="Calibri Light"/>
          <w:b/>
          <w:color w:val="000000"/>
          <w:kern w:val="36"/>
          <w:sz w:val="32"/>
          <w:szCs w:val="32"/>
          <w:u w:val="single"/>
          <w:lang w:eastAsia="en-GB"/>
        </w:rPr>
        <w:t>So what has GPC done</w:t>
      </w:r>
    </w:p>
    <w:p w14:paraId="41CF2A33" w14:textId="4392CA8F" w:rsidR="00D12C86" w:rsidRPr="009E323C" w:rsidRDefault="00D12C86" w:rsidP="000F6140">
      <w:pPr>
        <w:shd w:val="clear" w:color="auto" w:fill="FFFFFF"/>
        <w:spacing w:after="150"/>
        <w:textAlignment w:val="baseline"/>
        <w:outlineLvl w:val="0"/>
        <w:rPr>
          <w:rFonts w:eastAsia="Times New Roman" w:cs="Calibri Light"/>
          <w:color w:val="000000"/>
          <w:kern w:val="36"/>
          <w:sz w:val="32"/>
          <w:szCs w:val="32"/>
          <w:lang w:eastAsia="en-GB"/>
        </w:rPr>
      </w:pPr>
    </w:p>
    <w:p w14:paraId="7171963B" w14:textId="157FB293" w:rsidR="00D12C86" w:rsidRPr="009E323C" w:rsidRDefault="00D12C86" w:rsidP="000F6140">
      <w:pPr>
        <w:shd w:val="clear" w:color="auto" w:fill="FFFFFF"/>
        <w:spacing w:after="150"/>
        <w:textAlignment w:val="baseline"/>
        <w:outlineLvl w:val="0"/>
        <w:rPr>
          <w:rFonts w:eastAsia="Times New Roman" w:cs="Calibri Light"/>
          <w:color w:val="000000"/>
          <w:kern w:val="36"/>
          <w:sz w:val="32"/>
          <w:szCs w:val="32"/>
          <w:lang w:eastAsia="en-GB"/>
        </w:rPr>
      </w:pPr>
      <w:r w:rsidRPr="009E323C">
        <w:rPr>
          <w:rFonts w:eastAsia="Times New Roman" w:cs="Calibri Light"/>
          <w:color w:val="000000"/>
          <w:kern w:val="36"/>
          <w:sz w:val="32"/>
          <w:szCs w:val="32"/>
          <w:lang w:eastAsia="en-GB"/>
        </w:rPr>
        <w:t xml:space="preserve">Well I’ve, as you might imagine, asked the various parties to agree this approach. I’ve not heard anything yet but that </w:t>
      </w:r>
      <w:r w:rsidR="00770D94" w:rsidRPr="009E323C">
        <w:rPr>
          <w:rFonts w:eastAsia="Times New Roman" w:cs="Calibri Light"/>
          <w:color w:val="000000"/>
          <w:kern w:val="36"/>
          <w:sz w:val="32"/>
          <w:szCs w:val="32"/>
          <w:lang w:eastAsia="en-GB"/>
        </w:rPr>
        <w:t>because</w:t>
      </w:r>
      <w:r w:rsidRPr="009E323C">
        <w:rPr>
          <w:rFonts w:eastAsia="Times New Roman" w:cs="Calibri Light"/>
          <w:color w:val="000000"/>
          <w:kern w:val="36"/>
          <w:sz w:val="32"/>
          <w:szCs w:val="32"/>
          <w:lang w:eastAsia="en-GB"/>
        </w:rPr>
        <w:t xml:space="preserve"> we are have quite a lot of GDPR stuff on our </w:t>
      </w:r>
      <w:r w:rsidR="00770D94" w:rsidRPr="009E323C">
        <w:rPr>
          <w:rFonts w:eastAsia="Times New Roman" w:cs="Calibri Light"/>
          <w:color w:val="000000"/>
          <w:kern w:val="36"/>
          <w:sz w:val="32"/>
          <w:szCs w:val="32"/>
          <w:lang w:eastAsia="en-GB"/>
        </w:rPr>
        <w:t>respective</w:t>
      </w:r>
      <w:r w:rsidRPr="009E323C">
        <w:rPr>
          <w:rFonts w:eastAsia="Times New Roman" w:cs="Calibri Light"/>
          <w:color w:val="000000"/>
          <w:kern w:val="36"/>
          <w:sz w:val="32"/>
          <w:szCs w:val="32"/>
          <w:lang w:eastAsia="en-GB"/>
        </w:rPr>
        <w:t xml:space="preserve"> p</w:t>
      </w:r>
      <w:r w:rsidR="00770D94">
        <w:rPr>
          <w:rFonts w:eastAsia="Times New Roman" w:cs="Calibri Light"/>
          <w:color w:val="000000"/>
          <w:kern w:val="36"/>
          <w:sz w:val="32"/>
          <w:szCs w:val="32"/>
          <w:lang w:eastAsia="en-GB"/>
        </w:rPr>
        <w:t>l</w:t>
      </w:r>
      <w:r w:rsidRPr="009E323C">
        <w:rPr>
          <w:rFonts w:eastAsia="Times New Roman" w:cs="Calibri Light"/>
          <w:color w:val="000000"/>
          <w:kern w:val="36"/>
          <w:sz w:val="32"/>
          <w:szCs w:val="32"/>
          <w:lang w:eastAsia="en-GB"/>
        </w:rPr>
        <w:t xml:space="preserve">ates but I cannot really conceive of anyone wanting to disagree. </w:t>
      </w:r>
    </w:p>
    <w:p w14:paraId="03217824" w14:textId="360AA1A5" w:rsidR="00D12C86" w:rsidRPr="009E323C" w:rsidRDefault="00D12C86" w:rsidP="000F6140">
      <w:pPr>
        <w:shd w:val="clear" w:color="auto" w:fill="FFFFFF"/>
        <w:spacing w:after="150"/>
        <w:textAlignment w:val="baseline"/>
        <w:outlineLvl w:val="0"/>
        <w:rPr>
          <w:rFonts w:eastAsia="Times New Roman" w:cs="Calibri Light"/>
          <w:color w:val="000000"/>
          <w:kern w:val="36"/>
          <w:sz w:val="32"/>
          <w:szCs w:val="32"/>
          <w:lang w:eastAsia="en-GB"/>
        </w:rPr>
      </w:pPr>
    </w:p>
    <w:p w14:paraId="50E802FF" w14:textId="3BDC5ED7" w:rsidR="00D12C86" w:rsidRPr="009E323C" w:rsidRDefault="00D12C86" w:rsidP="000F6140">
      <w:pPr>
        <w:shd w:val="clear" w:color="auto" w:fill="FFFFFF"/>
        <w:spacing w:after="150"/>
        <w:textAlignment w:val="baseline"/>
        <w:outlineLvl w:val="0"/>
        <w:rPr>
          <w:rFonts w:eastAsia="Times New Roman" w:cs="Calibri Light"/>
          <w:b/>
          <w:color w:val="000000"/>
          <w:kern w:val="36"/>
          <w:sz w:val="32"/>
          <w:szCs w:val="32"/>
          <w:u w:val="single"/>
          <w:lang w:eastAsia="en-GB"/>
        </w:rPr>
      </w:pPr>
      <w:r w:rsidRPr="009E323C">
        <w:rPr>
          <w:rFonts w:eastAsia="Times New Roman" w:cs="Calibri Light"/>
          <w:b/>
          <w:color w:val="000000"/>
          <w:kern w:val="36"/>
          <w:sz w:val="32"/>
          <w:szCs w:val="32"/>
          <w:u w:val="single"/>
          <w:lang w:eastAsia="en-GB"/>
        </w:rPr>
        <w:t xml:space="preserve">So what do we have to do for 5 </w:t>
      </w:r>
      <w:proofErr w:type="spellStart"/>
      <w:r w:rsidRPr="009E323C">
        <w:rPr>
          <w:rFonts w:eastAsia="Times New Roman" w:cs="Calibri Light"/>
          <w:b/>
          <w:color w:val="000000"/>
          <w:kern w:val="36"/>
          <w:sz w:val="32"/>
          <w:szCs w:val="32"/>
          <w:u w:val="single"/>
          <w:lang w:eastAsia="en-GB"/>
        </w:rPr>
        <w:t>days time</w:t>
      </w:r>
      <w:proofErr w:type="spellEnd"/>
    </w:p>
    <w:p w14:paraId="102F22E5" w14:textId="7B5A54EC" w:rsidR="00D12C86" w:rsidRPr="009E323C" w:rsidRDefault="00D12C86" w:rsidP="000F6140">
      <w:pPr>
        <w:shd w:val="clear" w:color="auto" w:fill="FFFFFF"/>
        <w:spacing w:after="150"/>
        <w:textAlignment w:val="baseline"/>
        <w:outlineLvl w:val="0"/>
        <w:rPr>
          <w:rFonts w:eastAsia="Times New Roman" w:cs="Calibri Light"/>
          <w:color w:val="000000"/>
          <w:kern w:val="36"/>
          <w:sz w:val="32"/>
          <w:szCs w:val="32"/>
          <w:lang w:eastAsia="en-GB"/>
        </w:rPr>
      </w:pPr>
    </w:p>
    <w:p w14:paraId="5378E89B" w14:textId="1F081D9F" w:rsidR="00D12C86" w:rsidRPr="009E323C" w:rsidRDefault="00D12C86" w:rsidP="000F6140">
      <w:pPr>
        <w:shd w:val="clear" w:color="auto" w:fill="FFFFFF"/>
        <w:spacing w:after="150"/>
        <w:textAlignment w:val="baseline"/>
        <w:outlineLvl w:val="0"/>
        <w:rPr>
          <w:rFonts w:eastAsia="Times New Roman" w:cs="Calibri Light"/>
          <w:color w:val="000000"/>
          <w:kern w:val="36"/>
          <w:sz w:val="32"/>
          <w:szCs w:val="32"/>
          <w:lang w:eastAsia="en-GB"/>
        </w:rPr>
      </w:pPr>
      <w:r w:rsidRPr="009E323C">
        <w:rPr>
          <w:rFonts w:eastAsia="Times New Roman" w:cs="Calibri Light"/>
          <w:color w:val="000000"/>
          <w:kern w:val="36"/>
          <w:sz w:val="32"/>
          <w:szCs w:val="32"/>
          <w:lang w:eastAsia="en-GB"/>
        </w:rPr>
        <w:t>In terms of your GPSoC supplied systems, nothing. You do not have to exchange GDPR complaint contracts with any of the suppliers listed in the GPSoC catalogues.</w:t>
      </w:r>
    </w:p>
    <w:p w14:paraId="1565114A" w14:textId="77777777" w:rsidR="009E323C" w:rsidRPr="009E323C" w:rsidRDefault="009E323C" w:rsidP="000F6140">
      <w:pPr>
        <w:shd w:val="clear" w:color="auto" w:fill="FFFFFF"/>
        <w:spacing w:after="150"/>
        <w:textAlignment w:val="baseline"/>
        <w:outlineLvl w:val="0"/>
        <w:rPr>
          <w:rFonts w:eastAsia="Times New Roman" w:cs="Calibri Light"/>
          <w:color w:val="000000"/>
          <w:kern w:val="36"/>
          <w:sz w:val="32"/>
          <w:szCs w:val="32"/>
          <w:lang w:eastAsia="en-GB"/>
        </w:rPr>
      </w:pPr>
    </w:p>
    <w:p w14:paraId="67EA9C62" w14:textId="254A79DF" w:rsidR="00D12C86" w:rsidRPr="009E323C" w:rsidRDefault="00D12C86" w:rsidP="000F6140">
      <w:pPr>
        <w:shd w:val="clear" w:color="auto" w:fill="FFFFFF"/>
        <w:spacing w:after="150"/>
        <w:textAlignment w:val="baseline"/>
        <w:outlineLvl w:val="0"/>
        <w:rPr>
          <w:rFonts w:eastAsia="Times New Roman" w:cs="Calibri Light"/>
          <w:b/>
          <w:color w:val="000000"/>
          <w:kern w:val="36"/>
          <w:sz w:val="32"/>
          <w:szCs w:val="32"/>
          <w:u w:val="single"/>
          <w:lang w:eastAsia="en-GB"/>
        </w:rPr>
      </w:pPr>
      <w:r w:rsidRPr="009E323C">
        <w:rPr>
          <w:rFonts w:eastAsia="Times New Roman" w:cs="Calibri Light"/>
          <w:b/>
          <w:color w:val="000000"/>
          <w:kern w:val="36"/>
          <w:sz w:val="32"/>
          <w:szCs w:val="32"/>
          <w:u w:val="single"/>
          <w:lang w:eastAsia="en-GB"/>
        </w:rPr>
        <w:t>Do they know that?</w:t>
      </w:r>
    </w:p>
    <w:p w14:paraId="35323894" w14:textId="62B15410" w:rsidR="00D12C86" w:rsidRPr="009E323C" w:rsidRDefault="00D12C86" w:rsidP="000F6140">
      <w:pPr>
        <w:shd w:val="clear" w:color="auto" w:fill="FFFFFF"/>
        <w:spacing w:after="150"/>
        <w:textAlignment w:val="baseline"/>
        <w:outlineLvl w:val="0"/>
        <w:rPr>
          <w:rFonts w:eastAsia="Times New Roman" w:cs="Calibri Light"/>
          <w:color w:val="000000"/>
          <w:kern w:val="36"/>
          <w:sz w:val="32"/>
          <w:szCs w:val="32"/>
          <w:lang w:eastAsia="en-GB"/>
        </w:rPr>
      </w:pPr>
    </w:p>
    <w:p w14:paraId="47F2E2E5" w14:textId="13821C75" w:rsidR="00D12C86" w:rsidRPr="009E323C" w:rsidRDefault="00D12C86" w:rsidP="000F6140">
      <w:pPr>
        <w:shd w:val="clear" w:color="auto" w:fill="FFFFFF"/>
        <w:spacing w:after="150"/>
        <w:textAlignment w:val="baseline"/>
        <w:outlineLvl w:val="0"/>
        <w:rPr>
          <w:rFonts w:eastAsia="Times New Roman" w:cs="Calibri Light"/>
          <w:color w:val="000000"/>
          <w:kern w:val="36"/>
          <w:sz w:val="32"/>
          <w:szCs w:val="32"/>
          <w:lang w:eastAsia="en-GB"/>
        </w:rPr>
      </w:pPr>
      <w:r w:rsidRPr="009E323C">
        <w:rPr>
          <w:rFonts w:eastAsia="Times New Roman" w:cs="Calibri Light"/>
          <w:color w:val="000000"/>
          <w:kern w:val="36"/>
          <w:sz w:val="32"/>
          <w:szCs w:val="32"/>
          <w:lang w:eastAsia="en-GB"/>
        </w:rPr>
        <w:t>No idea, I don’t have time to track each</w:t>
      </w:r>
      <w:r w:rsidR="00115DC9" w:rsidRPr="009E323C">
        <w:rPr>
          <w:rFonts w:eastAsia="Times New Roman" w:cs="Calibri Light"/>
          <w:color w:val="000000"/>
          <w:kern w:val="36"/>
          <w:sz w:val="32"/>
          <w:szCs w:val="32"/>
          <w:lang w:eastAsia="en-GB"/>
        </w:rPr>
        <w:t xml:space="preserve"> </w:t>
      </w:r>
      <w:r w:rsidRPr="009E323C">
        <w:rPr>
          <w:rFonts w:eastAsia="Times New Roman" w:cs="Calibri Light"/>
          <w:color w:val="000000"/>
          <w:kern w:val="36"/>
          <w:sz w:val="32"/>
          <w:szCs w:val="32"/>
          <w:lang w:eastAsia="en-GB"/>
        </w:rPr>
        <w:t xml:space="preserve">and every </w:t>
      </w:r>
      <w:r w:rsidR="00115DC9" w:rsidRPr="009E323C">
        <w:rPr>
          <w:rFonts w:eastAsia="Times New Roman" w:cs="Calibri Light"/>
          <w:color w:val="000000"/>
          <w:kern w:val="36"/>
          <w:sz w:val="32"/>
          <w:szCs w:val="32"/>
          <w:lang w:eastAsia="en-GB"/>
        </w:rPr>
        <w:t xml:space="preserve">suppliers </w:t>
      </w:r>
      <w:r w:rsidRPr="009E323C">
        <w:rPr>
          <w:rFonts w:eastAsia="Times New Roman" w:cs="Calibri Light"/>
          <w:color w:val="000000"/>
          <w:kern w:val="36"/>
          <w:sz w:val="32"/>
          <w:szCs w:val="32"/>
          <w:lang w:eastAsia="en-GB"/>
        </w:rPr>
        <w:t>activities but I do know several of the major suppliers have been in touch with NHSE/NHSD to make the same request. I hope if the others stumble across this blog they may take up the same approach.</w:t>
      </w:r>
    </w:p>
    <w:p w14:paraId="1491FBA0" w14:textId="3F6EE37F" w:rsidR="00D12C86" w:rsidRPr="009E323C" w:rsidRDefault="00D12C86" w:rsidP="000F6140">
      <w:pPr>
        <w:shd w:val="clear" w:color="auto" w:fill="FFFFFF"/>
        <w:spacing w:after="150"/>
        <w:textAlignment w:val="baseline"/>
        <w:outlineLvl w:val="0"/>
        <w:rPr>
          <w:rFonts w:eastAsia="Times New Roman" w:cs="Calibri Light"/>
          <w:color w:val="000000"/>
          <w:kern w:val="36"/>
          <w:sz w:val="32"/>
          <w:szCs w:val="32"/>
          <w:lang w:eastAsia="en-GB"/>
        </w:rPr>
      </w:pPr>
    </w:p>
    <w:p w14:paraId="4A724473" w14:textId="77777777" w:rsidR="00D12C86" w:rsidRPr="009E323C" w:rsidRDefault="00D12C86" w:rsidP="000F6140">
      <w:pPr>
        <w:shd w:val="clear" w:color="auto" w:fill="FFFFFF"/>
        <w:spacing w:after="150"/>
        <w:textAlignment w:val="baseline"/>
        <w:outlineLvl w:val="0"/>
        <w:rPr>
          <w:rFonts w:eastAsia="Times New Roman" w:cs="Calibri Light"/>
          <w:b/>
          <w:color w:val="000000"/>
          <w:kern w:val="36"/>
          <w:sz w:val="32"/>
          <w:szCs w:val="32"/>
          <w:u w:val="single"/>
          <w:lang w:eastAsia="en-GB"/>
        </w:rPr>
      </w:pPr>
      <w:r w:rsidRPr="009E323C">
        <w:rPr>
          <w:rFonts w:eastAsia="Times New Roman" w:cs="Calibri Light"/>
          <w:b/>
          <w:color w:val="000000"/>
          <w:kern w:val="36"/>
          <w:sz w:val="32"/>
          <w:szCs w:val="32"/>
          <w:u w:val="single"/>
          <w:lang w:eastAsia="en-GB"/>
        </w:rPr>
        <w:t>What about other non GPSoC software or systems we use?</w:t>
      </w:r>
    </w:p>
    <w:p w14:paraId="77552CFE" w14:textId="77777777" w:rsidR="00D12C86" w:rsidRPr="009E323C" w:rsidRDefault="00D12C86" w:rsidP="000F6140">
      <w:pPr>
        <w:shd w:val="clear" w:color="auto" w:fill="FFFFFF"/>
        <w:spacing w:after="150"/>
        <w:textAlignment w:val="baseline"/>
        <w:outlineLvl w:val="0"/>
        <w:rPr>
          <w:rFonts w:eastAsia="Times New Roman" w:cs="Calibri Light"/>
          <w:color w:val="000000"/>
          <w:kern w:val="36"/>
          <w:sz w:val="32"/>
          <w:szCs w:val="32"/>
          <w:lang w:eastAsia="en-GB"/>
        </w:rPr>
      </w:pPr>
    </w:p>
    <w:p w14:paraId="4B02CFF9" w14:textId="54897D92" w:rsidR="00D12C86" w:rsidRPr="009E323C" w:rsidRDefault="00D12C86" w:rsidP="000F6140">
      <w:pPr>
        <w:shd w:val="clear" w:color="auto" w:fill="FFFFFF"/>
        <w:spacing w:after="150"/>
        <w:textAlignment w:val="baseline"/>
        <w:outlineLvl w:val="0"/>
        <w:rPr>
          <w:rFonts w:eastAsia="Times New Roman" w:cs="Calibri Light"/>
          <w:color w:val="000000"/>
          <w:kern w:val="36"/>
          <w:sz w:val="32"/>
          <w:szCs w:val="32"/>
          <w:lang w:eastAsia="en-GB"/>
        </w:rPr>
      </w:pPr>
      <w:r w:rsidRPr="009E323C">
        <w:rPr>
          <w:rFonts w:eastAsia="Times New Roman" w:cs="Calibri Light"/>
          <w:color w:val="000000"/>
          <w:kern w:val="36"/>
          <w:sz w:val="32"/>
          <w:szCs w:val="32"/>
          <w:lang w:eastAsia="en-GB"/>
        </w:rPr>
        <w:t>Well if those systems process data on your behalf, they are going to need to have a GDPR compliant contract put in place</w:t>
      </w:r>
      <w:r w:rsidR="00770D94">
        <w:rPr>
          <w:rFonts w:eastAsia="Times New Roman" w:cs="Calibri Light"/>
          <w:color w:val="000000"/>
          <w:kern w:val="36"/>
          <w:sz w:val="32"/>
          <w:szCs w:val="32"/>
          <w:lang w:eastAsia="en-GB"/>
        </w:rPr>
        <w:t>, asap</w:t>
      </w:r>
      <w:r w:rsidRPr="009E323C">
        <w:rPr>
          <w:rFonts w:eastAsia="Times New Roman" w:cs="Calibri Light"/>
          <w:color w:val="000000"/>
          <w:kern w:val="36"/>
          <w:sz w:val="32"/>
          <w:szCs w:val="32"/>
          <w:lang w:eastAsia="en-GB"/>
        </w:rPr>
        <w:t>.</w:t>
      </w:r>
    </w:p>
    <w:p w14:paraId="571C43B6" w14:textId="77777777" w:rsidR="00D12C86" w:rsidRPr="009E323C" w:rsidRDefault="00D12C86" w:rsidP="000F6140">
      <w:pPr>
        <w:shd w:val="clear" w:color="auto" w:fill="FFFFFF"/>
        <w:spacing w:after="150"/>
        <w:textAlignment w:val="baseline"/>
        <w:outlineLvl w:val="0"/>
        <w:rPr>
          <w:rFonts w:eastAsia="Times New Roman" w:cs="Calibri Light"/>
          <w:color w:val="000000"/>
          <w:kern w:val="36"/>
          <w:sz w:val="32"/>
          <w:szCs w:val="32"/>
          <w:lang w:eastAsia="en-GB"/>
        </w:rPr>
      </w:pPr>
    </w:p>
    <w:p w14:paraId="5F76A8B4" w14:textId="39A335A3" w:rsidR="00D12C86" w:rsidRPr="009E323C" w:rsidRDefault="00D12C86" w:rsidP="000F6140">
      <w:pPr>
        <w:shd w:val="clear" w:color="auto" w:fill="FFFFFF"/>
        <w:spacing w:after="150"/>
        <w:textAlignment w:val="baseline"/>
        <w:outlineLvl w:val="0"/>
        <w:rPr>
          <w:rFonts w:eastAsia="Times New Roman" w:cs="Calibri Light"/>
          <w:b/>
          <w:color w:val="000000"/>
          <w:kern w:val="36"/>
          <w:sz w:val="32"/>
          <w:szCs w:val="32"/>
          <w:u w:val="single"/>
          <w:lang w:eastAsia="en-GB"/>
        </w:rPr>
      </w:pPr>
      <w:r w:rsidRPr="009E323C">
        <w:rPr>
          <w:rFonts w:eastAsia="Times New Roman" w:cs="Calibri Light"/>
          <w:b/>
          <w:color w:val="000000"/>
          <w:kern w:val="36"/>
          <w:sz w:val="32"/>
          <w:szCs w:val="32"/>
          <w:u w:val="single"/>
          <w:lang w:eastAsia="en-GB"/>
        </w:rPr>
        <w:t>What</w:t>
      </w:r>
      <w:r w:rsidR="00770D94">
        <w:rPr>
          <w:rFonts w:eastAsia="Times New Roman" w:cs="Calibri Light"/>
          <w:b/>
          <w:color w:val="000000"/>
          <w:kern w:val="36"/>
          <w:sz w:val="32"/>
          <w:szCs w:val="32"/>
          <w:u w:val="single"/>
          <w:lang w:eastAsia="en-GB"/>
        </w:rPr>
        <w:t>?</w:t>
      </w:r>
      <w:r w:rsidRPr="009E323C">
        <w:rPr>
          <w:rFonts w:eastAsia="Times New Roman" w:cs="Calibri Light"/>
          <w:b/>
          <w:color w:val="000000"/>
          <w:kern w:val="36"/>
          <w:sz w:val="32"/>
          <w:szCs w:val="32"/>
          <w:u w:val="single"/>
          <w:lang w:eastAsia="en-GB"/>
        </w:rPr>
        <w:t xml:space="preserve"> in 5 </w:t>
      </w:r>
      <w:proofErr w:type="spellStart"/>
      <w:r w:rsidRPr="009E323C">
        <w:rPr>
          <w:rFonts w:eastAsia="Times New Roman" w:cs="Calibri Light"/>
          <w:b/>
          <w:color w:val="000000"/>
          <w:kern w:val="36"/>
          <w:sz w:val="32"/>
          <w:szCs w:val="32"/>
          <w:u w:val="single"/>
          <w:lang w:eastAsia="en-GB"/>
        </w:rPr>
        <w:t>days time</w:t>
      </w:r>
      <w:proofErr w:type="spellEnd"/>
      <w:r w:rsidRPr="009E323C">
        <w:rPr>
          <w:rFonts w:eastAsia="Times New Roman" w:cs="Calibri Light"/>
          <w:b/>
          <w:color w:val="000000"/>
          <w:kern w:val="36"/>
          <w:sz w:val="32"/>
          <w:szCs w:val="32"/>
          <w:u w:val="single"/>
          <w:lang w:eastAsia="en-GB"/>
        </w:rPr>
        <w:t>.</w:t>
      </w:r>
    </w:p>
    <w:p w14:paraId="49BD84D6" w14:textId="77777777" w:rsidR="00D12C86" w:rsidRPr="009E323C" w:rsidRDefault="00D12C86" w:rsidP="000F6140">
      <w:pPr>
        <w:shd w:val="clear" w:color="auto" w:fill="FFFFFF"/>
        <w:spacing w:after="150"/>
        <w:textAlignment w:val="baseline"/>
        <w:outlineLvl w:val="0"/>
        <w:rPr>
          <w:rFonts w:eastAsia="Times New Roman" w:cs="Calibri Light"/>
          <w:color w:val="000000"/>
          <w:kern w:val="36"/>
          <w:sz w:val="32"/>
          <w:szCs w:val="32"/>
          <w:lang w:eastAsia="en-GB"/>
        </w:rPr>
      </w:pPr>
    </w:p>
    <w:p w14:paraId="1C1A45B9" w14:textId="329279AE" w:rsidR="00D12C86" w:rsidRPr="009E323C" w:rsidRDefault="00D12C86" w:rsidP="000F6140">
      <w:pPr>
        <w:shd w:val="clear" w:color="auto" w:fill="FFFFFF"/>
        <w:spacing w:after="150"/>
        <w:textAlignment w:val="baseline"/>
        <w:outlineLvl w:val="0"/>
        <w:rPr>
          <w:rFonts w:eastAsia="Times New Roman" w:cs="Calibri Light"/>
          <w:color w:val="000000"/>
          <w:kern w:val="36"/>
          <w:sz w:val="32"/>
          <w:szCs w:val="32"/>
          <w:lang w:eastAsia="en-GB"/>
        </w:rPr>
      </w:pPr>
      <w:r w:rsidRPr="009E323C">
        <w:rPr>
          <w:rFonts w:eastAsia="Times New Roman" w:cs="Calibri Light"/>
          <w:color w:val="000000"/>
          <w:kern w:val="36"/>
          <w:sz w:val="32"/>
          <w:szCs w:val="32"/>
          <w:lang w:eastAsia="en-GB"/>
        </w:rPr>
        <w:t xml:space="preserve">If possible yes, but as I began the ICO is taking a reasonable approach and considering the number of </w:t>
      </w:r>
      <w:r w:rsidR="00D8424B" w:rsidRPr="009E323C">
        <w:rPr>
          <w:rFonts w:eastAsia="Times New Roman" w:cs="Calibri Light"/>
          <w:color w:val="000000"/>
          <w:kern w:val="36"/>
          <w:sz w:val="32"/>
          <w:szCs w:val="32"/>
          <w:lang w:eastAsia="en-GB"/>
        </w:rPr>
        <w:t>companies and organisations who simply do not understand GDPR we are unlikely to be high on the list of priorities.</w:t>
      </w:r>
    </w:p>
    <w:p w14:paraId="3852DB02" w14:textId="5DA8AA8D" w:rsidR="00D8424B" w:rsidRPr="009E323C" w:rsidRDefault="00D8424B" w:rsidP="000F6140">
      <w:pPr>
        <w:shd w:val="clear" w:color="auto" w:fill="FFFFFF"/>
        <w:spacing w:after="150"/>
        <w:textAlignment w:val="baseline"/>
        <w:outlineLvl w:val="0"/>
        <w:rPr>
          <w:rFonts w:eastAsia="Times New Roman" w:cs="Calibri Light"/>
          <w:color w:val="000000"/>
          <w:kern w:val="36"/>
          <w:sz w:val="32"/>
          <w:szCs w:val="32"/>
          <w:lang w:eastAsia="en-GB"/>
        </w:rPr>
      </w:pPr>
    </w:p>
    <w:p w14:paraId="2AA3C05C" w14:textId="1F2BD5BE" w:rsidR="00D8424B" w:rsidRPr="009E323C" w:rsidRDefault="00115DC9" w:rsidP="000F6140">
      <w:pPr>
        <w:shd w:val="clear" w:color="auto" w:fill="FFFFFF"/>
        <w:spacing w:after="150"/>
        <w:textAlignment w:val="baseline"/>
        <w:outlineLvl w:val="0"/>
        <w:rPr>
          <w:rFonts w:eastAsia="Times New Roman" w:cs="Calibri Light"/>
          <w:b/>
          <w:color w:val="000000"/>
          <w:kern w:val="36"/>
          <w:sz w:val="32"/>
          <w:szCs w:val="32"/>
          <w:u w:val="single"/>
          <w:lang w:eastAsia="en-GB"/>
        </w:rPr>
      </w:pPr>
      <w:r w:rsidRPr="009E323C">
        <w:rPr>
          <w:rFonts w:eastAsia="Times New Roman" w:cs="Calibri Light"/>
          <w:b/>
          <w:color w:val="000000"/>
          <w:kern w:val="36"/>
          <w:sz w:val="32"/>
          <w:szCs w:val="32"/>
          <w:u w:val="single"/>
          <w:lang w:eastAsia="en-GB"/>
        </w:rPr>
        <w:t>What should we do?</w:t>
      </w:r>
    </w:p>
    <w:p w14:paraId="6FB39A62" w14:textId="5836A2ED" w:rsidR="00115DC9" w:rsidRPr="009E323C" w:rsidRDefault="00115DC9" w:rsidP="000F6140">
      <w:pPr>
        <w:shd w:val="clear" w:color="auto" w:fill="FFFFFF"/>
        <w:spacing w:after="150"/>
        <w:textAlignment w:val="baseline"/>
        <w:outlineLvl w:val="0"/>
        <w:rPr>
          <w:rFonts w:eastAsia="Times New Roman" w:cs="Calibri Light"/>
          <w:color w:val="000000"/>
          <w:kern w:val="36"/>
          <w:sz w:val="32"/>
          <w:szCs w:val="32"/>
          <w:lang w:eastAsia="en-GB"/>
        </w:rPr>
      </w:pPr>
    </w:p>
    <w:p w14:paraId="43154BB8" w14:textId="1AE39159" w:rsidR="00115DC9" w:rsidRPr="009E323C" w:rsidRDefault="00115DC9" w:rsidP="000F6140">
      <w:pPr>
        <w:shd w:val="clear" w:color="auto" w:fill="FFFFFF"/>
        <w:spacing w:after="150"/>
        <w:textAlignment w:val="baseline"/>
        <w:outlineLvl w:val="0"/>
        <w:rPr>
          <w:rFonts w:eastAsia="Times New Roman" w:cs="Calibri Light"/>
          <w:color w:val="000000"/>
          <w:kern w:val="36"/>
          <w:sz w:val="32"/>
          <w:szCs w:val="32"/>
          <w:lang w:eastAsia="en-GB"/>
        </w:rPr>
      </w:pPr>
      <w:r w:rsidRPr="009E323C">
        <w:rPr>
          <w:rFonts w:eastAsia="Times New Roman" w:cs="Calibri Light"/>
          <w:color w:val="000000"/>
          <w:kern w:val="36"/>
          <w:sz w:val="32"/>
          <w:szCs w:val="32"/>
          <w:lang w:eastAsia="en-GB"/>
        </w:rPr>
        <w:t xml:space="preserve">As they supply systems to you I’d suggest its in their best interests to ensure that their arrangements are GDPR compliant. Contact them and ask them what they are proposing to do to </w:t>
      </w:r>
      <w:r w:rsidR="00212872" w:rsidRPr="009E323C">
        <w:rPr>
          <w:rFonts w:eastAsia="Times New Roman" w:cs="Calibri Light"/>
          <w:color w:val="000000"/>
          <w:kern w:val="36"/>
          <w:sz w:val="32"/>
          <w:szCs w:val="32"/>
          <w:lang w:eastAsia="en-GB"/>
        </w:rPr>
        <w:t xml:space="preserve">offer you a </w:t>
      </w:r>
      <w:r w:rsidRPr="009E323C">
        <w:rPr>
          <w:rFonts w:eastAsia="Times New Roman" w:cs="Calibri Light"/>
          <w:color w:val="000000"/>
          <w:kern w:val="36"/>
          <w:sz w:val="32"/>
          <w:szCs w:val="32"/>
          <w:lang w:eastAsia="en-GB"/>
        </w:rPr>
        <w:t>GDPR compliant</w:t>
      </w:r>
      <w:r w:rsidR="00212872" w:rsidRPr="009E323C">
        <w:rPr>
          <w:rFonts w:eastAsia="Times New Roman" w:cs="Calibri Light"/>
          <w:color w:val="000000"/>
          <w:kern w:val="36"/>
          <w:sz w:val="32"/>
          <w:szCs w:val="32"/>
          <w:lang w:eastAsia="en-GB"/>
        </w:rPr>
        <w:t xml:space="preserve"> contract</w:t>
      </w:r>
      <w:r w:rsidRPr="009E323C">
        <w:rPr>
          <w:rFonts w:eastAsia="Times New Roman" w:cs="Calibri Light"/>
          <w:color w:val="000000"/>
          <w:kern w:val="36"/>
          <w:sz w:val="32"/>
          <w:szCs w:val="32"/>
          <w:lang w:eastAsia="en-GB"/>
        </w:rPr>
        <w:t>.</w:t>
      </w:r>
    </w:p>
    <w:p w14:paraId="47C97F67" w14:textId="182973D4" w:rsidR="00115DC9" w:rsidRPr="009E323C" w:rsidRDefault="00115DC9" w:rsidP="000F6140">
      <w:pPr>
        <w:shd w:val="clear" w:color="auto" w:fill="FFFFFF"/>
        <w:spacing w:after="150"/>
        <w:textAlignment w:val="baseline"/>
        <w:outlineLvl w:val="0"/>
        <w:rPr>
          <w:rFonts w:eastAsia="Times New Roman" w:cs="Calibri Light"/>
          <w:color w:val="000000"/>
          <w:kern w:val="36"/>
          <w:sz w:val="32"/>
          <w:szCs w:val="32"/>
          <w:lang w:eastAsia="en-GB"/>
        </w:rPr>
      </w:pPr>
    </w:p>
    <w:p w14:paraId="094D4497" w14:textId="4DD78567" w:rsidR="00115DC9" w:rsidRPr="009E323C" w:rsidRDefault="00115DC9" w:rsidP="000F6140">
      <w:pPr>
        <w:shd w:val="clear" w:color="auto" w:fill="FFFFFF"/>
        <w:spacing w:after="150"/>
        <w:textAlignment w:val="baseline"/>
        <w:outlineLvl w:val="0"/>
        <w:rPr>
          <w:rFonts w:eastAsia="Times New Roman" w:cs="Calibri Light"/>
          <w:b/>
          <w:color w:val="000000"/>
          <w:kern w:val="36"/>
          <w:sz w:val="32"/>
          <w:szCs w:val="32"/>
          <w:u w:val="single"/>
          <w:lang w:eastAsia="en-GB"/>
        </w:rPr>
      </w:pPr>
      <w:r w:rsidRPr="009E323C">
        <w:rPr>
          <w:rFonts w:eastAsia="Times New Roman" w:cs="Calibri Light"/>
          <w:b/>
          <w:color w:val="000000"/>
          <w:kern w:val="36"/>
          <w:sz w:val="32"/>
          <w:szCs w:val="32"/>
          <w:u w:val="single"/>
          <w:lang w:eastAsia="en-GB"/>
        </w:rPr>
        <w:t>That could be a lot of contacting!</w:t>
      </w:r>
    </w:p>
    <w:p w14:paraId="6025995B" w14:textId="1D792934" w:rsidR="00115DC9" w:rsidRPr="009E323C" w:rsidRDefault="00115DC9" w:rsidP="000F6140">
      <w:pPr>
        <w:shd w:val="clear" w:color="auto" w:fill="FFFFFF"/>
        <w:spacing w:after="150"/>
        <w:textAlignment w:val="baseline"/>
        <w:outlineLvl w:val="0"/>
        <w:rPr>
          <w:rFonts w:eastAsia="Times New Roman" w:cs="Calibri Light"/>
          <w:color w:val="000000"/>
          <w:kern w:val="36"/>
          <w:sz w:val="32"/>
          <w:szCs w:val="32"/>
          <w:lang w:eastAsia="en-GB"/>
        </w:rPr>
      </w:pPr>
    </w:p>
    <w:p w14:paraId="4C2E6E01" w14:textId="3C033DE6" w:rsidR="00115DC9" w:rsidRDefault="00115DC9" w:rsidP="000F6140">
      <w:pPr>
        <w:shd w:val="clear" w:color="auto" w:fill="FFFFFF"/>
        <w:spacing w:after="150"/>
        <w:textAlignment w:val="baseline"/>
        <w:outlineLvl w:val="0"/>
        <w:rPr>
          <w:rFonts w:eastAsia="Times New Roman" w:cs="Calibri Light"/>
          <w:color w:val="000000"/>
          <w:kern w:val="36"/>
          <w:sz w:val="32"/>
          <w:szCs w:val="32"/>
          <w:lang w:eastAsia="en-GB"/>
        </w:rPr>
      </w:pPr>
      <w:r w:rsidRPr="009E323C">
        <w:rPr>
          <w:rFonts w:eastAsia="Times New Roman" w:cs="Calibri Light"/>
          <w:color w:val="000000"/>
          <w:kern w:val="36"/>
          <w:sz w:val="32"/>
          <w:szCs w:val="32"/>
          <w:lang w:eastAsia="en-GB"/>
        </w:rPr>
        <w:t>Indeed, so make sure you are only contacting people who process personal data on your behalf. You don’t need to ask the local plumber who has your contact details for a GDPR compliant contract.</w:t>
      </w:r>
    </w:p>
    <w:p w14:paraId="636A8482" w14:textId="086A54E8" w:rsidR="007D797A" w:rsidRDefault="007D797A" w:rsidP="000F6140">
      <w:pPr>
        <w:shd w:val="clear" w:color="auto" w:fill="FFFFFF"/>
        <w:spacing w:after="150"/>
        <w:textAlignment w:val="baseline"/>
        <w:outlineLvl w:val="0"/>
        <w:rPr>
          <w:rFonts w:eastAsia="Times New Roman" w:cs="Calibri Light"/>
          <w:color w:val="000000"/>
          <w:kern w:val="36"/>
          <w:sz w:val="32"/>
          <w:szCs w:val="32"/>
          <w:lang w:eastAsia="en-GB"/>
        </w:rPr>
      </w:pPr>
    </w:p>
    <w:p w14:paraId="72480E69" w14:textId="5C467D9A" w:rsidR="007D797A" w:rsidRPr="009E323C" w:rsidRDefault="007D797A" w:rsidP="000F6140">
      <w:pPr>
        <w:shd w:val="clear" w:color="auto" w:fill="FFFFFF"/>
        <w:spacing w:after="150"/>
        <w:textAlignment w:val="baseline"/>
        <w:outlineLvl w:val="0"/>
        <w:rPr>
          <w:rFonts w:eastAsia="Times New Roman" w:cs="Calibri Light"/>
          <w:color w:val="000000"/>
          <w:kern w:val="36"/>
          <w:sz w:val="32"/>
          <w:szCs w:val="32"/>
          <w:lang w:eastAsia="en-GB"/>
        </w:rPr>
      </w:pPr>
      <w:r>
        <w:rPr>
          <w:rFonts w:eastAsia="Times New Roman" w:cs="Calibri Light"/>
          <w:color w:val="000000"/>
          <w:kern w:val="36"/>
          <w:sz w:val="32"/>
          <w:szCs w:val="32"/>
          <w:lang w:eastAsia="en-GB"/>
        </w:rPr>
        <w:t xml:space="preserve">Use your Practice Processing Register </w:t>
      </w:r>
      <w:hyperlink r:id="rId10" w:history="1">
        <w:r w:rsidRPr="007D797A">
          <w:rPr>
            <w:rStyle w:val="Hyperlink"/>
            <w:rFonts w:eastAsia="Times New Roman" w:cs="Calibri Light"/>
            <w:kern w:val="36"/>
            <w:sz w:val="32"/>
            <w:szCs w:val="32"/>
            <w:lang w:eastAsia="en-GB"/>
          </w:rPr>
          <w:t>(Blog 15)</w:t>
        </w:r>
      </w:hyperlink>
      <w:r>
        <w:rPr>
          <w:rFonts w:eastAsia="Times New Roman" w:cs="Calibri Light"/>
          <w:color w:val="000000"/>
          <w:kern w:val="36"/>
          <w:sz w:val="32"/>
          <w:szCs w:val="32"/>
          <w:lang w:eastAsia="en-GB"/>
        </w:rPr>
        <w:t xml:space="preserve"> to help identify who you ought to have Controller / Processor contracts with.</w:t>
      </w:r>
    </w:p>
    <w:p w14:paraId="08CA5764" w14:textId="003D16D9" w:rsidR="00115DC9" w:rsidRPr="009E323C" w:rsidRDefault="00115DC9" w:rsidP="000F6140">
      <w:pPr>
        <w:shd w:val="clear" w:color="auto" w:fill="FFFFFF"/>
        <w:spacing w:after="150"/>
        <w:textAlignment w:val="baseline"/>
        <w:outlineLvl w:val="0"/>
        <w:rPr>
          <w:rFonts w:eastAsia="Times New Roman" w:cs="Calibri Light"/>
          <w:color w:val="000000"/>
          <w:kern w:val="36"/>
          <w:sz w:val="32"/>
          <w:szCs w:val="32"/>
          <w:lang w:eastAsia="en-GB"/>
        </w:rPr>
      </w:pPr>
    </w:p>
    <w:p w14:paraId="42A23928" w14:textId="64778175" w:rsidR="00212872" w:rsidRPr="009E323C" w:rsidRDefault="00212872" w:rsidP="000F6140">
      <w:pPr>
        <w:shd w:val="clear" w:color="auto" w:fill="FFFFFF"/>
        <w:spacing w:after="150"/>
        <w:textAlignment w:val="baseline"/>
        <w:outlineLvl w:val="0"/>
        <w:rPr>
          <w:rFonts w:eastAsia="Times New Roman" w:cs="Calibri Light"/>
          <w:color w:val="000000"/>
          <w:kern w:val="36"/>
          <w:sz w:val="32"/>
          <w:szCs w:val="32"/>
          <w:lang w:eastAsia="en-GB"/>
        </w:rPr>
      </w:pPr>
    </w:p>
    <w:p w14:paraId="545ED204" w14:textId="77777777" w:rsidR="00212872" w:rsidRPr="009E323C" w:rsidRDefault="00212872" w:rsidP="00212872">
      <w:pPr>
        <w:pStyle w:val="Heading1"/>
        <w:rPr>
          <w:rFonts w:ascii="Calibri" w:hAnsi="Calibri" w:cs="Calibri Light"/>
          <w:b w:val="0"/>
          <w:color w:val="000000"/>
        </w:rPr>
      </w:pPr>
      <w:r w:rsidRPr="009E323C">
        <w:rPr>
          <w:rFonts w:ascii="Calibri" w:hAnsi="Calibri" w:cs="Calibri Light"/>
          <w:b w:val="0"/>
          <w:color w:val="000000"/>
        </w:rPr>
        <w:t>Dr Paul Cundy</w:t>
      </w:r>
    </w:p>
    <w:p w14:paraId="54ABD139" w14:textId="77777777" w:rsidR="00212872" w:rsidRPr="009E323C" w:rsidRDefault="00212872" w:rsidP="00212872">
      <w:pPr>
        <w:pStyle w:val="Heading1"/>
        <w:rPr>
          <w:rFonts w:ascii="Calibri" w:hAnsi="Calibri" w:cs="Calibri Light"/>
          <w:b w:val="0"/>
          <w:color w:val="000000"/>
        </w:rPr>
      </w:pPr>
      <w:r w:rsidRPr="009E323C">
        <w:rPr>
          <w:rFonts w:ascii="Calibri" w:hAnsi="Calibri" w:cs="Calibri Light"/>
          <w:b w:val="0"/>
          <w:color w:val="000000"/>
        </w:rPr>
        <w:t>GPC IT Policy Lead</w:t>
      </w:r>
    </w:p>
    <w:p w14:paraId="5E865584" w14:textId="77777777" w:rsidR="00212872" w:rsidRPr="009E323C" w:rsidRDefault="00212872" w:rsidP="00212872">
      <w:pPr>
        <w:pStyle w:val="Heading1"/>
        <w:rPr>
          <w:rFonts w:ascii="Calibri" w:hAnsi="Calibri" w:cs="Calibri Light"/>
          <w:b w:val="0"/>
          <w:color w:val="000000"/>
        </w:rPr>
      </w:pPr>
      <w:r w:rsidRPr="009E323C">
        <w:rPr>
          <w:rFonts w:ascii="Calibri" w:hAnsi="Calibri" w:cs="Calibri Light"/>
          <w:b w:val="0"/>
          <w:color w:val="000000"/>
        </w:rPr>
        <w:t>GMC 2582641</w:t>
      </w:r>
    </w:p>
    <w:p w14:paraId="628B92AD" w14:textId="77777777" w:rsidR="00212872" w:rsidRPr="009E323C" w:rsidRDefault="00212872" w:rsidP="00212872">
      <w:pPr>
        <w:pStyle w:val="Heading1"/>
        <w:rPr>
          <w:rFonts w:ascii="Calibri" w:hAnsi="Calibri" w:cs="Calibri Light"/>
          <w:color w:val="000000"/>
        </w:rPr>
      </w:pPr>
      <w:r w:rsidRPr="009E323C">
        <w:rPr>
          <w:rFonts w:ascii="Calibri" w:hAnsi="Calibri" w:cs="Calibri Light"/>
          <w:b w:val="0"/>
          <w:color w:val="000000"/>
        </w:rPr>
        <w:t>20</w:t>
      </w:r>
      <w:r w:rsidRPr="009E323C">
        <w:rPr>
          <w:rFonts w:ascii="Calibri" w:hAnsi="Calibri" w:cs="Calibri Light"/>
          <w:b w:val="0"/>
          <w:color w:val="000000"/>
          <w:vertAlign w:val="superscript"/>
        </w:rPr>
        <w:t>th</w:t>
      </w:r>
      <w:r w:rsidRPr="009E323C">
        <w:rPr>
          <w:rFonts w:ascii="Calibri" w:hAnsi="Calibri" w:cs="Calibri Light"/>
          <w:b w:val="0"/>
          <w:color w:val="000000"/>
        </w:rPr>
        <w:t xml:space="preserve"> May 2018</w:t>
      </w:r>
    </w:p>
    <w:p w14:paraId="1F86DC01" w14:textId="77777777" w:rsidR="00212872" w:rsidRPr="009E323C" w:rsidRDefault="00212872" w:rsidP="00212872">
      <w:pPr>
        <w:rPr>
          <w:rFonts w:cs="Calibri Light"/>
          <w:color w:val="000000"/>
          <w:sz w:val="32"/>
          <w:szCs w:val="32"/>
        </w:rPr>
      </w:pPr>
    </w:p>
    <w:p w14:paraId="57AE4A22" w14:textId="77777777" w:rsidR="00212872" w:rsidRPr="009E323C" w:rsidRDefault="00212872" w:rsidP="000F6140">
      <w:pPr>
        <w:shd w:val="clear" w:color="auto" w:fill="FFFFFF"/>
        <w:spacing w:after="150"/>
        <w:textAlignment w:val="baseline"/>
        <w:outlineLvl w:val="0"/>
        <w:rPr>
          <w:rFonts w:eastAsia="Times New Roman" w:cs="Calibri Light"/>
          <w:color w:val="000000"/>
          <w:kern w:val="36"/>
          <w:sz w:val="32"/>
          <w:szCs w:val="32"/>
          <w:lang w:eastAsia="en-GB"/>
        </w:rPr>
      </w:pPr>
    </w:p>
    <w:p w14:paraId="63824327" w14:textId="4C39CEE5" w:rsidR="00212872" w:rsidRPr="009E323C" w:rsidRDefault="00212872" w:rsidP="000F6140">
      <w:pPr>
        <w:shd w:val="clear" w:color="auto" w:fill="FFFFFF"/>
        <w:spacing w:after="150"/>
        <w:textAlignment w:val="baseline"/>
        <w:outlineLvl w:val="0"/>
        <w:rPr>
          <w:rFonts w:eastAsia="Times New Roman" w:cs="Calibri Light"/>
          <w:color w:val="000000"/>
          <w:kern w:val="36"/>
          <w:sz w:val="32"/>
          <w:szCs w:val="32"/>
          <w:lang w:eastAsia="en-GB"/>
        </w:rPr>
      </w:pPr>
    </w:p>
    <w:p w14:paraId="60C2F8B6" w14:textId="5E4BBA3F" w:rsidR="00212872" w:rsidRPr="009E323C" w:rsidRDefault="00212872" w:rsidP="000F6140">
      <w:pPr>
        <w:shd w:val="clear" w:color="auto" w:fill="FFFFFF"/>
        <w:spacing w:after="150"/>
        <w:textAlignment w:val="baseline"/>
        <w:outlineLvl w:val="0"/>
        <w:rPr>
          <w:rFonts w:eastAsia="Times New Roman" w:cs="Calibri Light"/>
          <w:color w:val="000000"/>
          <w:kern w:val="36"/>
          <w:sz w:val="32"/>
          <w:szCs w:val="32"/>
          <w:lang w:eastAsia="en-GB"/>
        </w:rPr>
      </w:pPr>
    </w:p>
    <w:p w14:paraId="1A34FC46" w14:textId="3774C0C0" w:rsidR="00212872" w:rsidRPr="009E323C" w:rsidRDefault="00212872" w:rsidP="000F6140">
      <w:pPr>
        <w:shd w:val="clear" w:color="auto" w:fill="FFFFFF"/>
        <w:spacing w:after="150"/>
        <w:textAlignment w:val="baseline"/>
        <w:outlineLvl w:val="0"/>
        <w:rPr>
          <w:rFonts w:eastAsia="Times New Roman" w:cs="Calibri Light"/>
          <w:color w:val="000000"/>
          <w:kern w:val="36"/>
          <w:sz w:val="32"/>
          <w:szCs w:val="32"/>
          <w:lang w:eastAsia="en-GB"/>
        </w:rPr>
      </w:pPr>
    </w:p>
    <w:p w14:paraId="151346A4" w14:textId="756CBE06" w:rsidR="00212872" w:rsidRPr="009E323C" w:rsidRDefault="00212872" w:rsidP="000F6140">
      <w:pPr>
        <w:shd w:val="clear" w:color="auto" w:fill="FFFFFF"/>
        <w:spacing w:after="150"/>
        <w:textAlignment w:val="baseline"/>
        <w:outlineLvl w:val="0"/>
        <w:rPr>
          <w:rFonts w:eastAsia="Times New Roman" w:cs="Calibri Light"/>
          <w:color w:val="000000"/>
          <w:kern w:val="36"/>
          <w:sz w:val="32"/>
          <w:szCs w:val="32"/>
          <w:lang w:eastAsia="en-GB"/>
        </w:rPr>
      </w:pPr>
    </w:p>
    <w:p w14:paraId="67C2F41A" w14:textId="77777777" w:rsidR="00212872" w:rsidRPr="009E323C" w:rsidRDefault="00212872" w:rsidP="000F6140">
      <w:pPr>
        <w:shd w:val="clear" w:color="auto" w:fill="FFFFFF"/>
        <w:spacing w:after="150"/>
        <w:textAlignment w:val="baseline"/>
        <w:outlineLvl w:val="0"/>
        <w:rPr>
          <w:rFonts w:eastAsia="Times New Roman" w:cs="Calibri Light"/>
          <w:color w:val="000000"/>
          <w:kern w:val="36"/>
          <w:sz w:val="32"/>
          <w:szCs w:val="32"/>
          <w:lang w:eastAsia="en-GB"/>
        </w:rPr>
      </w:pPr>
    </w:p>
    <w:p w14:paraId="036ABFFC" w14:textId="162052A3" w:rsidR="00D12C86" w:rsidRPr="00212872" w:rsidRDefault="00212872" w:rsidP="000F6140">
      <w:pPr>
        <w:shd w:val="clear" w:color="auto" w:fill="FFFFFF"/>
        <w:spacing w:after="150"/>
        <w:textAlignment w:val="baseline"/>
        <w:outlineLvl w:val="0"/>
        <w:rPr>
          <w:rFonts w:ascii="Calibri Light" w:eastAsia="Times New Roman" w:hAnsi="Calibri Light" w:cs="Calibri Light"/>
          <w:b/>
          <w:color w:val="000000"/>
          <w:kern w:val="36"/>
          <w:sz w:val="32"/>
          <w:szCs w:val="32"/>
          <w:lang w:eastAsia="en-GB"/>
        </w:rPr>
      </w:pPr>
      <w:bookmarkStart w:id="1" w:name="one"/>
      <w:r w:rsidRPr="00212872">
        <w:rPr>
          <w:rFonts w:ascii="Calibri Light" w:eastAsia="Times New Roman" w:hAnsi="Calibri Light" w:cs="Calibri Light"/>
          <w:b/>
          <w:color w:val="000000"/>
          <w:kern w:val="36"/>
          <w:sz w:val="32"/>
          <w:szCs w:val="32"/>
          <w:lang w:eastAsia="en-GB"/>
        </w:rPr>
        <w:t>1) Article 28 in full</w:t>
      </w:r>
    </w:p>
    <w:bookmarkEnd w:id="1"/>
    <w:p w14:paraId="76B7F221" w14:textId="77777777" w:rsidR="00CC0E3A" w:rsidRPr="00F41AAE" w:rsidRDefault="00CC0E3A" w:rsidP="00CC0E3A">
      <w:pPr>
        <w:spacing w:before="360" w:after="120"/>
        <w:jc w:val="center"/>
        <w:rPr>
          <w:rFonts w:ascii="Times New Roman" w:eastAsia="Times New Roman" w:hAnsi="Times New Roman"/>
          <w:i/>
          <w:iCs/>
          <w:color w:val="000000"/>
          <w:sz w:val="24"/>
          <w:szCs w:val="24"/>
          <w:lang w:eastAsia="en-GB"/>
        </w:rPr>
      </w:pPr>
      <w:r w:rsidRPr="00F41AAE">
        <w:rPr>
          <w:rFonts w:ascii="Times New Roman" w:eastAsia="Times New Roman" w:hAnsi="Times New Roman"/>
          <w:i/>
          <w:iCs/>
          <w:color w:val="000000"/>
          <w:sz w:val="24"/>
          <w:szCs w:val="24"/>
          <w:lang w:eastAsia="en-GB"/>
        </w:rPr>
        <w:t>Article 28</w:t>
      </w:r>
    </w:p>
    <w:p w14:paraId="09D0E2A3" w14:textId="77777777" w:rsidR="00CC0E3A" w:rsidRPr="00F41AAE" w:rsidRDefault="00CC0E3A" w:rsidP="00CC0E3A">
      <w:pPr>
        <w:spacing w:before="60" w:after="120"/>
        <w:jc w:val="center"/>
        <w:rPr>
          <w:rFonts w:ascii="Times New Roman" w:eastAsia="Times New Roman" w:hAnsi="Times New Roman"/>
          <w:b/>
          <w:bCs/>
          <w:color w:val="000000"/>
          <w:sz w:val="24"/>
          <w:szCs w:val="24"/>
          <w:lang w:eastAsia="en-GB"/>
        </w:rPr>
      </w:pPr>
      <w:r w:rsidRPr="00F41AAE">
        <w:rPr>
          <w:rFonts w:ascii="Times New Roman" w:eastAsia="Times New Roman" w:hAnsi="Times New Roman"/>
          <w:b/>
          <w:bCs/>
          <w:color w:val="000000"/>
          <w:sz w:val="24"/>
          <w:szCs w:val="24"/>
          <w:lang w:eastAsia="en-GB"/>
        </w:rPr>
        <w:t>Processor</w:t>
      </w:r>
    </w:p>
    <w:p w14:paraId="2D934A6D" w14:textId="77777777" w:rsidR="00CC0E3A" w:rsidRPr="00F41AAE" w:rsidRDefault="00CC0E3A" w:rsidP="00CC0E3A">
      <w:pPr>
        <w:spacing w:before="120"/>
        <w:jc w:val="both"/>
        <w:rPr>
          <w:rFonts w:ascii="Times New Roman" w:eastAsia="Times New Roman" w:hAnsi="Times New Roman"/>
          <w:color w:val="000000"/>
          <w:sz w:val="24"/>
          <w:szCs w:val="24"/>
          <w:lang w:eastAsia="en-GB"/>
        </w:rPr>
      </w:pPr>
      <w:r w:rsidRPr="00F41AAE">
        <w:rPr>
          <w:rFonts w:ascii="Times New Roman" w:eastAsia="Times New Roman" w:hAnsi="Times New Roman"/>
          <w:color w:val="000000"/>
          <w:sz w:val="24"/>
          <w:szCs w:val="24"/>
          <w:lang w:eastAsia="en-GB"/>
        </w:rPr>
        <w:t>1.   Where processing is to be carried out on behalf of a controller, the controller shall use only processors providing sufficient guarantees to implement appropriate technical and organisational measures in such a manner that processing will meet the requirements of this Regulation and ensure the protection of the rights of the data subject.</w:t>
      </w:r>
    </w:p>
    <w:p w14:paraId="069B0ED1" w14:textId="77777777" w:rsidR="00CC0E3A" w:rsidRPr="00F41AAE" w:rsidRDefault="00CC0E3A" w:rsidP="00CC0E3A">
      <w:pPr>
        <w:spacing w:before="120"/>
        <w:jc w:val="both"/>
        <w:rPr>
          <w:rFonts w:ascii="Times New Roman" w:eastAsia="Times New Roman" w:hAnsi="Times New Roman"/>
          <w:color w:val="000000"/>
          <w:sz w:val="24"/>
          <w:szCs w:val="24"/>
          <w:lang w:eastAsia="en-GB"/>
        </w:rPr>
      </w:pPr>
      <w:r w:rsidRPr="00F41AAE">
        <w:rPr>
          <w:rFonts w:ascii="Times New Roman" w:eastAsia="Times New Roman" w:hAnsi="Times New Roman"/>
          <w:color w:val="000000"/>
          <w:sz w:val="24"/>
          <w:szCs w:val="24"/>
          <w:lang w:eastAsia="en-GB"/>
        </w:rPr>
        <w:t>2.   The processor shall not engage another processor without prior specific or general written authorisation of the controller. In the case of general written authorisation, the processor shall inform the controller of any intended changes concerning the addition or replacement of other processors, thereby giving the controller the opportunity to object to such changes.</w:t>
      </w:r>
    </w:p>
    <w:p w14:paraId="05942BE4" w14:textId="77777777" w:rsidR="00CC0E3A" w:rsidRPr="00F41AAE" w:rsidRDefault="00CC0E3A" w:rsidP="00CC0E3A">
      <w:pPr>
        <w:spacing w:before="120"/>
        <w:jc w:val="both"/>
        <w:rPr>
          <w:rFonts w:ascii="Times New Roman" w:eastAsia="Times New Roman" w:hAnsi="Times New Roman"/>
          <w:color w:val="000000"/>
          <w:sz w:val="24"/>
          <w:szCs w:val="24"/>
          <w:lang w:eastAsia="en-GB"/>
        </w:rPr>
      </w:pPr>
      <w:r w:rsidRPr="00F41AAE">
        <w:rPr>
          <w:rFonts w:ascii="Times New Roman" w:eastAsia="Times New Roman" w:hAnsi="Times New Roman"/>
          <w:color w:val="000000"/>
          <w:sz w:val="24"/>
          <w:szCs w:val="24"/>
          <w:lang w:eastAsia="en-GB"/>
        </w:rPr>
        <w:t>3.   Processing by a processor shall be governed by a contract or other legal act under Union or Member State law, that is binding on the processor with regard to the controller and that sets out the subject-matter and duration of the processing, the nature and purpose of the processing, the type of personal data and categories of data subjects and the obligations and rights of the controller. That contract or other legal act shall stipulate, in particular, that the processor:</w:t>
      </w:r>
    </w:p>
    <w:tbl>
      <w:tblPr>
        <w:tblW w:w="5000" w:type="pct"/>
        <w:tblCellSpacing w:w="0" w:type="dxa"/>
        <w:tblCellMar>
          <w:left w:w="0" w:type="dxa"/>
          <w:right w:w="0" w:type="dxa"/>
        </w:tblCellMar>
        <w:tblLook w:val="04A0" w:firstRow="1" w:lastRow="0" w:firstColumn="1" w:lastColumn="0" w:noHBand="0" w:noVBand="1"/>
      </w:tblPr>
      <w:tblGrid>
        <w:gridCol w:w="267"/>
        <w:gridCol w:w="9208"/>
      </w:tblGrid>
      <w:tr w:rsidR="00CC0E3A" w:rsidRPr="00F41AAE" w14:paraId="66F42938" w14:textId="77777777" w:rsidTr="007F4318">
        <w:trPr>
          <w:tblCellSpacing w:w="0" w:type="dxa"/>
        </w:trPr>
        <w:tc>
          <w:tcPr>
            <w:tcW w:w="0" w:type="auto"/>
            <w:hideMark/>
          </w:tcPr>
          <w:p w14:paraId="206473A4"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(a)</w:t>
            </w:r>
          </w:p>
        </w:tc>
        <w:tc>
          <w:tcPr>
            <w:tcW w:w="0" w:type="auto"/>
            <w:hideMark/>
          </w:tcPr>
          <w:p w14:paraId="48B51BB1"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processes the personal data only on documented instructions from the controller, including with regard to transfers of personal data to a third country or an international organisation, unless required to do so by Union or Member State law to which the processor is subject; in such a case, the processor shall inform the controller of that legal requirement before processing, unless that law prohibits such information on important grounds of public interest;</w:t>
            </w:r>
          </w:p>
        </w:tc>
      </w:tr>
    </w:tbl>
    <w:p w14:paraId="3FDE33F8" w14:textId="77777777" w:rsidR="00CC0E3A" w:rsidRPr="00F41AAE" w:rsidRDefault="00CC0E3A" w:rsidP="00CC0E3A">
      <w:pPr>
        <w:rPr>
          <w:rFonts w:ascii="Times New Roman" w:eastAsia="Times New Roman" w:hAnsi="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9195"/>
      </w:tblGrid>
      <w:tr w:rsidR="00CC0E3A" w:rsidRPr="00F41AAE" w14:paraId="3783D0F0" w14:textId="77777777" w:rsidTr="007F4318">
        <w:trPr>
          <w:tblCellSpacing w:w="0" w:type="dxa"/>
        </w:trPr>
        <w:tc>
          <w:tcPr>
            <w:tcW w:w="0" w:type="auto"/>
            <w:hideMark/>
          </w:tcPr>
          <w:p w14:paraId="4A7C76C7"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(b)</w:t>
            </w:r>
          </w:p>
        </w:tc>
        <w:tc>
          <w:tcPr>
            <w:tcW w:w="0" w:type="auto"/>
            <w:hideMark/>
          </w:tcPr>
          <w:p w14:paraId="23E58749"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ensures that persons authorised to process the personal data have committed themselves to confidentiality or are under an appropriate statutory obligation of confidentiality;</w:t>
            </w:r>
          </w:p>
        </w:tc>
      </w:tr>
    </w:tbl>
    <w:p w14:paraId="56F363B9" w14:textId="77777777" w:rsidR="00CC0E3A" w:rsidRPr="00F41AAE" w:rsidRDefault="00CC0E3A" w:rsidP="00CC0E3A">
      <w:pPr>
        <w:rPr>
          <w:rFonts w:ascii="Times New Roman" w:eastAsia="Times New Roman" w:hAnsi="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96"/>
        <w:gridCol w:w="8979"/>
      </w:tblGrid>
      <w:tr w:rsidR="00CC0E3A" w:rsidRPr="00F41AAE" w14:paraId="703BE009" w14:textId="77777777" w:rsidTr="007F4318">
        <w:trPr>
          <w:tblCellSpacing w:w="0" w:type="dxa"/>
        </w:trPr>
        <w:tc>
          <w:tcPr>
            <w:tcW w:w="0" w:type="auto"/>
            <w:hideMark/>
          </w:tcPr>
          <w:p w14:paraId="5245968F"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(c)</w:t>
            </w:r>
          </w:p>
        </w:tc>
        <w:tc>
          <w:tcPr>
            <w:tcW w:w="0" w:type="auto"/>
            <w:hideMark/>
          </w:tcPr>
          <w:p w14:paraId="52ADCA6F"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takes all measures required pursuant to Article 32;</w:t>
            </w:r>
          </w:p>
        </w:tc>
      </w:tr>
    </w:tbl>
    <w:p w14:paraId="440E9FB2" w14:textId="77777777" w:rsidR="00CC0E3A" w:rsidRPr="00F41AAE" w:rsidRDefault="00CC0E3A" w:rsidP="00CC0E3A">
      <w:pPr>
        <w:rPr>
          <w:rFonts w:ascii="Times New Roman" w:eastAsia="Times New Roman" w:hAnsi="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03"/>
        <w:gridCol w:w="9172"/>
      </w:tblGrid>
      <w:tr w:rsidR="00CC0E3A" w:rsidRPr="00F41AAE" w14:paraId="35D3071B" w14:textId="77777777" w:rsidTr="007F4318">
        <w:trPr>
          <w:tblCellSpacing w:w="0" w:type="dxa"/>
        </w:trPr>
        <w:tc>
          <w:tcPr>
            <w:tcW w:w="0" w:type="auto"/>
            <w:hideMark/>
          </w:tcPr>
          <w:p w14:paraId="00115532"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(d)</w:t>
            </w:r>
          </w:p>
        </w:tc>
        <w:tc>
          <w:tcPr>
            <w:tcW w:w="0" w:type="auto"/>
            <w:hideMark/>
          </w:tcPr>
          <w:p w14:paraId="33FE175D"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respects the conditions referred to in paragraphs 2 and 4 for engaging another processor;</w:t>
            </w:r>
          </w:p>
        </w:tc>
      </w:tr>
    </w:tbl>
    <w:p w14:paraId="7BC46063" w14:textId="77777777" w:rsidR="00CC0E3A" w:rsidRPr="00F41AAE" w:rsidRDefault="00CC0E3A" w:rsidP="00CC0E3A">
      <w:pPr>
        <w:rPr>
          <w:rFonts w:ascii="Times New Roman" w:eastAsia="Times New Roman" w:hAnsi="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67"/>
        <w:gridCol w:w="9208"/>
      </w:tblGrid>
      <w:tr w:rsidR="00CC0E3A" w:rsidRPr="00F41AAE" w14:paraId="0E2A02B7" w14:textId="77777777" w:rsidTr="007F4318">
        <w:trPr>
          <w:tblCellSpacing w:w="0" w:type="dxa"/>
        </w:trPr>
        <w:tc>
          <w:tcPr>
            <w:tcW w:w="0" w:type="auto"/>
            <w:hideMark/>
          </w:tcPr>
          <w:p w14:paraId="37B29E0B"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(e)</w:t>
            </w:r>
          </w:p>
        </w:tc>
        <w:tc>
          <w:tcPr>
            <w:tcW w:w="0" w:type="auto"/>
            <w:hideMark/>
          </w:tcPr>
          <w:p w14:paraId="5A65CB02"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taking into account the nature of the processing, assists the controller by appropriate technical and organisational measures, insofar as this is possible, for the fulfilment of the controller's obligation to respond to requests for exercising the data subject's rights laid down in Chapter III;</w:t>
            </w:r>
          </w:p>
        </w:tc>
      </w:tr>
    </w:tbl>
    <w:p w14:paraId="7CB6EB09" w14:textId="77777777" w:rsidR="00CC0E3A" w:rsidRPr="00F41AAE" w:rsidRDefault="00CC0E3A" w:rsidP="00CC0E3A">
      <w:pPr>
        <w:rPr>
          <w:rFonts w:ascii="Times New Roman" w:eastAsia="Times New Roman" w:hAnsi="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40"/>
        <w:gridCol w:w="9235"/>
      </w:tblGrid>
      <w:tr w:rsidR="00CC0E3A" w:rsidRPr="00F41AAE" w14:paraId="30F3135C" w14:textId="77777777" w:rsidTr="007F4318">
        <w:trPr>
          <w:tblCellSpacing w:w="0" w:type="dxa"/>
        </w:trPr>
        <w:tc>
          <w:tcPr>
            <w:tcW w:w="0" w:type="auto"/>
            <w:hideMark/>
          </w:tcPr>
          <w:p w14:paraId="1063C031"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(f)</w:t>
            </w:r>
          </w:p>
        </w:tc>
        <w:tc>
          <w:tcPr>
            <w:tcW w:w="0" w:type="auto"/>
            <w:hideMark/>
          </w:tcPr>
          <w:p w14:paraId="5DD0DE75"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assists the controller in ensuring compliance with the obligations pursuant to Articles 32 to 36 taking into account the nature of processing and the information available to the processor;</w:t>
            </w:r>
          </w:p>
        </w:tc>
      </w:tr>
    </w:tbl>
    <w:p w14:paraId="783A76A0" w14:textId="77777777" w:rsidR="00CC0E3A" w:rsidRPr="00F41AAE" w:rsidRDefault="00CC0E3A" w:rsidP="00CC0E3A">
      <w:pPr>
        <w:rPr>
          <w:rFonts w:ascii="Times New Roman" w:eastAsia="Times New Roman" w:hAnsi="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9195"/>
      </w:tblGrid>
      <w:tr w:rsidR="00CC0E3A" w:rsidRPr="00F41AAE" w14:paraId="247531DC" w14:textId="77777777" w:rsidTr="007F4318">
        <w:trPr>
          <w:tblCellSpacing w:w="0" w:type="dxa"/>
        </w:trPr>
        <w:tc>
          <w:tcPr>
            <w:tcW w:w="0" w:type="auto"/>
            <w:hideMark/>
          </w:tcPr>
          <w:p w14:paraId="75E5DFE4"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(g)</w:t>
            </w:r>
          </w:p>
        </w:tc>
        <w:tc>
          <w:tcPr>
            <w:tcW w:w="0" w:type="auto"/>
            <w:hideMark/>
          </w:tcPr>
          <w:p w14:paraId="0ECB3321"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at the choice of the controller, deletes or returns all the personal data to the controller after the end of the provision of services relating to processing, and deletes existing copies unless Union or Member State law requires storage of the personal data;</w:t>
            </w:r>
          </w:p>
        </w:tc>
      </w:tr>
    </w:tbl>
    <w:p w14:paraId="3F069997" w14:textId="77777777" w:rsidR="00CC0E3A" w:rsidRPr="00F41AAE" w:rsidRDefault="00CC0E3A" w:rsidP="00CC0E3A">
      <w:pPr>
        <w:rPr>
          <w:rFonts w:ascii="Times New Roman" w:eastAsia="Times New Roman" w:hAnsi="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9195"/>
      </w:tblGrid>
      <w:tr w:rsidR="00CC0E3A" w:rsidRPr="00F41AAE" w14:paraId="587E0F6B" w14:textId="77777777" w:rsidTr="007F4318">
        <w:trPr>
          <w:tblCellSpacing w:w="0" w:type="dxa"/>
        </w:trPr>
        <w:tc>
          <w:tcPr>
            <w:tcW w:w="0" w:type="auto"/>
            <w:hideMark/>
          </w:tcPr>
          <w:p w14:paraId="7B3F196F"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(h)</w:t>
            </w:r>
          </w:p>
        </w:tc>
        <w:tc>
          <w:tcPr>
            <w:tcW w:w="0" w:type="auto"/>
            <w:hideMark/>
          </w:tcPr>
          <w:p w14:paraId="3EBFA086"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makes available to the controller all information necessary to demonstrate compliance with the obligations laid down in this Article and allow for and contribute to audits, including inspections, conducted by the controller or another auditor mandated by the controller.</w:t>
            </w:r>
          </w:p>
        </w:tc>
      </w:tr>
    </w:tbl>
    <w:p w14:paraId="7722546F" w14:textId="77777777" w:rsidR="00CC0E3A" w:rsidRPr="00F41AAE" w:rsidRDefault="00CC0E3A" w:rsidP="00CC0E3A">
      <w:pPr>
        <w:spacing w:before="120"/>
        <w:jc w:val="both"/>
        <w:rPr>
          <w:rFonts w:ascii="Times New Roman" w:eastAsia="Times New Roman" w:hAnsi="Times New Roman"/>
          <w:color w:val="000000"/>
          <w:sz w:val="24"/>
          <w:szCs w:val="24"/>
          <w:lang w:eastAsia="en-GB"/>
        </w:rPr>
      </w:pPr>
      <w:r w:rsidRPr="00F41AAE">
        <w:rPr>
          <w:rFonts w:ascii="Times New Roman" w:eastAsia="Times New Roman" w:hAnsi="Times New Roman"/>
          <w:color w:val="000000"/>
          <w:sz w:val="24"/>
          <w:szCs w:val="24"/>
          <w:lang w:eastAsia="en-GB"/>
        </w:rPr>
        <w:t>With regard to point (h) of the first subparagraph, the processor shall immediately inform the controller if, in its opinion, an instruction infringes this Regulation or other Union or Member State data protection provisions.</w:t>
      </w:r>
    </w:p>
    <w:p w14:paraId="7B0E1AFC" w14:textId="77777777" w:rsidR="00CC0E3A" w:rsidRPr="00F41AAE" w:rsidRDefault="00CC0E3A" w:rsidP="00CC0E3A">
      <w:pPr>
        <w:spacing w:before="120"/>
        <w:jc w:val="both"/>
        <w:rPr>
          <w:rFonts w:ascii="Times New Roman" w:eastAsia="Times New Roman" w:hAnsi="Times New Roman"/>
          <w:color w:val="000000"/>
          <w:sz w:val="24"/>
          <w:szCs w:val="24"/>
          <w:lang w:eastAsia="en-GB"/>
        </w:rPr>
      </w:pPr>
      <w:r w:rsidRPr="00F41AAE">
        <w:rPr>
          <w:rFonts w:ascii="Times New Roman" w:eastAsia="Times New Roman" w:hAnsi="Times New Roman"/>
          <w:color w:val="000000"/>
          <w:sz w:val="24"/>
          <w:szCs w:val="24"/>
          <w:lang w:eastAsia="en-GB"/>
        </w:rPr>
        <w:t>4.   Where a processor engages another processor for carrying out specific processing activities on behalf of the controller, the same data protection obligations as set out in the contract or other legal act between the controller and the processor as referred to in paragraph 3 shall be imposed on that other processor by way of a contract or other legal act under Union or Member State law, in particular providing sufficient guarantees to implement appropriate technical and organisational measures in such a manner that the processing will meet the requirements of this Regulation. Where that other processor fails to fulfil its data protection obligations, the initial processor shall remain fully liable to the controller for the performance of that other processor's obligations.</w:t>
      </w:r>
    </w:p>
    <w:p w14:paraId="672E2EB4" w14:textId="77777777" w:rsidR="00CC0E3A" w:rsidRPr="00F41AAE" w:rsidRDefault="00CC0E3A" w:rsidP="00CC0E3A">
      <w:pPr>
        <w:spacing w:before="120"/>
        <w:jc w:val="both"/>
        <w:rPr>
          <w:rFonts w:ascii="Times New Roman" w:eastAsia="Times New Roman" w:hAnsi="Times New Roman"/>
          <w:color w:val="000000"/>
          <w:sz w:val="24"/>
          <w:szCs w:val="24"/>
          <w:lang w:eastAsia="en-GB"/>
        </w:rPr>
      </w:pPr>
      <w:r w:rsidRPr="00F41AAE">
        <w:rPr>
          <w:rFonts w:ascii="Times New Roman" w:eastAsia="Times New Roman" w:hAnsi="Times New Roman"/>
          <w:color w:val="000000"/>
          <w:sz w:val="24"/>
          <w:szCs w:val="24"/>
          <w:lang w:eastAsia="en-GB"/>
        </w:rPr>
        <w:t>5.   Adherence of a processor to an approved code of conduct as referred to in Article 40 or an approved certification mechanism as referred to in Article 42 may be used as an element by which to demonstrate sufficient guarantees as referred to in paragraphs 1 and 4 of this Article.</w:t>
      </w:r>
    </w:p>
    <w:p w14:paraId="71C2A4A7" w14:textId="77777777" w:rsidR="00CC0E3A" w:rsidRPr="00F41AAE" w:rsidRDefault="00CC0E3A" w:rsidP="00CC0E3A">
      <w:pPr>
        <w:spacing w:before="120"/>
        <w:jc w:val="both"/>
        <w:rPr>
          <w:rFonts w:ascii="Times New Roman" w:eastAsia="Times New Roman" w:hAnsi="Times New Roman"/>
          <w:color w:val="000000"/>
          <w:sz w:val="24"/>
          <w:szCs w:val="24"/>
          <w:lang w:eastAsia="en-GB"/>
        </w:rPr>
      </w:pPr>
      <w:r w:rsidRPr="00F41AAE">
        <w:rPr>
          <w:rFonts w:ascii="Times New Roman" w:eastAsia="Times New Roman" w:hAnsi="Times New Roman"/>
          <w:color w:val="000000"/>
          <w:sz w:val="24"/>
          <w:szCs w:val="24"/>
          <w:lang w:eastAsia="en-GB"/>
        </w:rPr>
        <w:t>6.   Without prejudice to an individual contract between the controller and the processor, the contract or the other legal act referred to in paragraphs 3 and 4 of this Article may be based, in whole or in part, on standard contractual clauses referred to in paragraphs 7 and 8 of this Article, including when they are part of a certification granted to the controller or processor pursuant to Articles 42 and 43.</w:t>
      </w:r>
    </w:p>
    <w:p w14:paraId="53337EC5" w14:textId="77777777" w:rsidR="00CC0E3A" w:rsidRPr="00F41AAE" w:rsidRDefault="00CC0E3A" w:rsidP="00CC0E3A">
      <w:pPr>
        <w:spacing w:before="120"/>
        <w:jc w:val="both"/>
        <w:rPr>
          <w:rFonts w:ascii="Times New Roman" w:eastAsia="Times New Roman" w:hAnsi="Times New Roman"/>
          <w:color w:val="000000"/>
          <w:sz w:val="24"/>
          <w:szCs w:val="24"/>
          <w:lang w:eastAsia="en-GB"/>
        </w:rPr>
      </w:pPr>
      <w:r w:rsidRPr="00F41AAE">
        <w:rPr>
          <w:rFonts w:ascii="Times New Roman" w:eastAsia="Times New Roman" w:hAnsi="Times New Roman"/>
          <w:color w:val="000000"/>
          <w:sz w:val="24"/>
          <w:szCs w:val="24"/>
          <w:lang w:eastAsia="en-GB"/>
        </w:rPr>
        <w:t>7.   The Commission may lay down standard contractual clauses for the matters referred to in paragraph 3 and 4 of this Article and in accordance with the examination procedure referred to in Article 93(2).</w:t>
      </w:r>
    </w:p>
    <w:p w14:paraId="79933F2D" w14:textId="77777777" w:rsidR="00CC0E3A" w:rsidRPr="00F41AAE" w:rsidRDefault="00CC0E3A" w:rsidP="00CC0E3A">
      <w:pPr>
        <w:spacing w:before="120"/>
        <w:jc w:val="both"/>
        <w:rPr>
          <w:rFonts w:ascii="Times New Roman" w:eastAsia="Times New Roman" w:hAnsi="Times New Roman"/>
          <w:color w:val="000000"/>
          <w:sz w:val="24"/>
          <w:szCs w:val="24"/>
          <w:lang w:eastAsia="en-GB"/>
        </w:rPr>
      </w:pPr>
      <w:r w:rsidRPr="00F41AAE">
        <w:rPr>
          <w:rFonts w:ascii="Times New Roman" w:eastAsia="Times New Roman" w:hAnsi="Times New Roman"/>
          <w:color w:val="000000"/>
          <w:sz w:val="24"/>
          <w:szCs w:val="24"/>
          <w:lang w:eastAsia="en-GB"/>
        </w:rPr>
        <w:t>8.   A supervisory authority may adopt standard contractual clauses for the matters referred to in paragraph 3 and 4 of this Article and in accordance with the consistency mechanism referred to in Article 63.</w:t>
      </w:r>
    </w:p>
    <w:p w14:paraId="20EBABF8" w14:textId="77777777" w:rsidR="00CC0E3A" w:rsidRPr="00F41AAE" w:rsidRDefault="00CC0E3A" w:rsidP="00CC0E3A">
      <w:pPr>
        <w:spacing w:before="120"/>
        <w:jc w:val="both"/>
        <w:rPr>
          <w:rFonts w:ascii="Times New Roman" w:eastAsia="Times New Roman" w:hAnsi="Times New Roman"/>
          <w:color w:val="000000"/>
          <w:sz w:val="24"/>
          <w:szCs w:val="24"/>
          <w:lang w:eastAsia="en-GB"/>
        </w:rPr>
      </w:pPr>
      <w:r w:rsidRPr="00F41AAE">
        <w:rPr>
          <w:rFonts w:ascii="Times New Roman" w:eastAsia="Times New Roman" w:hAnsi="Times New Roman"/>
          <w:color w:val="000000"/>
          <w:sz w:val="24"/>
          <w:szCs w:val="24"/>
          <w:lang w:eastAsia="en-GB"/>
        </w:rPr>
        <w:t>9.   The contract or the other legal act referred to in paragraphs 3 and 4 shall be in writing, including in electronic form.</w:t>
      </w:r>
    </w:p>
    <w:p w14:paraId="0C30FE12" w14:textId="77777777" w:rsidR="00CC0E3A" w:rsidRPr="00F41AAE" w:rsidRDefault="00CC0E3A" w:rsidP="00CC0E3A">
      <w:pPr>
        <w:spacing w:before="120"/>
        <w:jc w:val="both"/>
        <w:rPr>
          <w:rFonts w:ascii="Times New Roman" w:eastAsia="Times New Roman" w:hAnsi="Times New Roman"/>
          <w:color w:val="000000"/>
          <w:sz w:val="24"/>
          <w:szCs w:val="24"/>
          <w:lang w:eastAsia="en-GB"/>
        </w:rPr>
      </w:pPr>
      <w:r w:rsidRPr="00F41AAE">
        <w:rPr>
          <w:rFonts w:ascii="Times New Roman" w:eastAsia="Times New Roman" w:hAnsi="Times New Roman"/>
          <w:color w:val="000000"/>
          <w:sz w:val="24"/>
          <w:szCs w:val="24"/>
          <w:lang w:eastAsia="en-GB"/>
        </w:rPr>
        <w:t>10.   Without prejudice to Articles 82, 83 and 84, if a processor infringes this Regulation by determining the purposes and means of processing, the processor shall be considered to be a controller in respect of that processing.</w:t>
      </w:r>
    </w:p>
    <w:p w14:paraId="3E9F759A" w14:textId="066F589C" w:rsidR="00A37F5D" w:rsidRDefault="00A37F5D" w:rsidP="000F6140">
      <w:pPr>
        <w:shd w:val="clear" w:color="auto" w:fill="FFFFFF"/>
        <w:spacing w:after="150"/>
        <w:textAlignment w:val="baseline"/>
        <w:outlineLvl w:val="0"/>
        <w:rPr>
          <w:rFonts w:ascii="Calibri Light" w:eastAsia="Times New Roman" w:hAnsi="Calibri Light" w:cs="Calibri Light"/>
          <w:color w:val="000000"/>
          <w:kern w:val="36"/>
          <w:sz w:val="32"/>
          <w:szCs w:val="32"/>
          <w:lang w:eastAsia="en-GB"/>
        </w:rPr>
      </w:pPr>
    </w:p>
    <w:p w14:paraId="78A70CF8" w14:textId="7CA31A48" w:rsidR="00A37F5D" w:rsidRDefault="00E44D7E" w:rsidP="000F6140">
      <w:pPr>
        <w:shd w:val="clear" w:color="auto" w:fill="FFFFFF"/>
        <w:spacing w:after="150"/>
        <w:textAlignment w:val="baseline"/>
        <w:outlineLvl w:val="0"/>
        <w:rPr>
          <w:rFonts w:ascii="Calibri Light" w:eastAsia="Times New Roman" w:hAnsi="Calibri Light" w:cs="Calibri Light"/>
          <w:color w:val="000000"/>
          <w:kern w:val="36"/>
          <w:sz w:val="32"/>
          <w:szCs w:val="32"/>
          <w:lang w:eastAsia="en-GB"/>
        </w:rPr>
      </w:pPr>
      <w:hyperlink r:id="rId11" w:history="1">
        <w:r w:rsidR="00A37F5D" w:rsidRPr="00721645">
          <w:rPr>
            <w:rStyle w:val="Hyperlink"/>
            <w:rFonts w:ascii="Calibri Light" w:eastAsia="Times New Roman" w:hAnsi="Calibri Light" w:cs="Calibri Light"/>
            <w:kern w:val="36"/>
            <w:sz w:val="32"/>
            <w:szCs w:val="32"/>
            <w:lang w:eastAsia="en-GB"/>
          </w:rPr>
          <w:t>https://digital.nhs.uk/services/gp-systems-of-choice/gpsoc-services</w:t>
        </w:r>
      </w:hyperlink>
    </w:p>
    <w:p w14:paraId="35882EAC" w14:textId="18342CED" w:rsidR="00A37F5D" w:rsidRDefault="00A37F5D" w:rsidP="000F6140">
      <w:pPr>
        <w:shd w:val="clear" w:color="auto" w:fill="FFFFFF"/>
        <w:spacing w:after="150"/>
        <w:textAlignment w:val="baseline"/>
        <w:outlineLvl w:val="0"/>
        <w:rPr>
          <w:rFonts w:ascii="Calibri Light" w:eastAsia="Times New Roman" w:hAnsi="Calibri Light" w:cs="Calibri Light"/>
          <w:color w:val="000000"/>
          <w:kern w:val="36"/>
          <w:sz w:val="32"/>
          <w:szCs w:val="32"/>
          <w:lang w:eastAsia="en-GB"/>
        </w:rPr>
      </w:pPr>
    </w:p>
    <w:p w14:paraId="24AC41D0" w14:textId="77777777" w:rsidR="00A37F5D" w:rsidRDefault="00A37F5D" w:rsidP="000F6140">
      <w:pPr>
        <w:shd w:val="clear" w:color="auto" w:fill="FFFFFF"/>
        <w:spacing w:after="150"/>
        <w:textAlignment w:val="baseline"/>
        <w:outlineLvl w:val="0"/>
        <w:rPr>
          <w:rFonts w:ascii="Calibri Light" w:eastAsia="Times New Roman" w:hAnsi="Calibri Light" w:cs="Calibri Light"/>
          <w:color w:val="000000"/>
          <w:kern w:val="36"/>
          <w:sz w:val="32"/>
          <w:szCs w:val="32"/>
          <w:lang w:eastAsia="en-GB"/>
        </w:rPr>
      </w:pPr>
    </w:p>
    <w:sectPr w:rsidR="00A37F5D" w:rsidSect="00AB0F50">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B272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B4B2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54E6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98C3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1A5C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76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EEB5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1C0C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452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C6D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77CC5"/>
    <w:multiLevelType w:val="hybridMultilevel"/>
    <w:tmpl w:val="50D8E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B6E59"/>
    <w:multiLevelType w:val="hybridMultilevel"/>
    <w:tmpl w:val="21808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140"/>
    <w:rsid w:val="000A31A5"/>
    <w:rsid w:val="000A5B91"/>
    <w:rsid w:val="000F6140"/>
    <w:rsid w:val="00115DC9"/>
    <w:rsid w:val="00143C67"/>
    <w:rsid w:val="00155B30"/>
    <w:rsid w:val="001630D7"/>
    <w:rsid w:val="00177CBA"/>
    <w:rsid w:val="001A48BB"/>
    <w:rsid w:val="001C2513"/>
    <w:rsid w:val="001F3561"/>
    <w:rsid w:val="00211D80"/>
    <w:rsid w:val="00212872"/>
    <w:rsid w:val="002147D3"/>
    <w:rsid w:val="00275C19"/>
    <w:rsid w:val="00280247"/>
    <w:rsid w:val="00287D4C"/>
    <w:rsid w:val="002975A5"/>
    <w:rsid w:val="00366A07"/>
    <w:rsid w:val="00387E2A"/>
    <w:rsid w:val="004034FD"/>
    <w:rsid w:val="00416850"/>
    <w:rsid w:val="00492067"/>
    <w:rsid w:val="00495B06"/>
    <w:rsid w:val="004B77D7"/>
    <w:rsid w:val="005402A7"/>
    <w:rsid w:val="005542ED"/>
    <w:rsid w:val="00555091"/>
    <w:rsid w:val="005A5BFD"/>
    <w:rsid w:val="005C36D7"/>
    <w:rsid w:val="005D08AD"/>
    <w:rsid w:val="00611EB7"/>
    <w:rsid w:val="006676F8"/>
    <w:rsid w:val="00684101"/>
    <w:rsid w:val="0074203D"/>
    <w:rsid w:val="00770D94"/>
    <w:rsid w:val="00774A3F"/>
    <w:rsid w:val="007A7CC2"/>
    <w:rsid w:val="007C269F"/>
    <w:rsid w:val="007D7892"/>
    <w:rsid w:val="007D797A"/>
    <w:rsid w:val="008229B3"/>
    <w:rsid w:val="00836EE3"/>
    <w:rsid w:val="00844C30"/>
    <w:rsid w:val="008470CF"/>
    <w:rsid w:val="00881802"/>
    <w:rsid w:val="008B5313"/>
    <w:rsid w:val="008B71A7"/>
    <w:rsid w:val="008D0806"/>
    <w:rsid w:val="008D74AC"/>
    <w:rsid w:val="00941E13"/>
    <w:rsid w:val="00942474"/>
    <w:rsid w:val="00943E65"/>
    <w:rsid w:val="00950989"/>
    <w:rsid w:val="009B2055"/>
    <w:rsid w:val="009C2C18"/>
    <w:rsid w:val="009E323C"/>
    <w:rsid w:val="00A37F5D"/>
    <w:rsid w:val="00A37FAE"/>
    <w:rsid w:val="00A76000"/>
    <w:rsid w:val="00A77210"/>
    <w:rsid w:val="00A9101C"/>
    <w:rsid w:val="00AB0F50"/>
    <w:rsid w:val="00AB34C6"/>
    <w:rsid w:val="00AC5366"/>
    <w:rsid w:val="00AD4771"/>
    <w:rsid w:val="00AE4672"/>
    <w:rsid w:val="00AE7856"/>
    <w:rsid w:val="00B02A17"/>
    <w:rsid w:val="00B07023"/>
    <w:rsid w:val="00B445F3"/>
    <w:rsid w:val="00BB5679"/>
    <w:rsid w:val="00BF499B"/>
    <w:rsid w:val="00BF55EC"/>
    <w:rsid w:val="00C22302"/>
    <w:rsid w:val="00C661E4"/>
    <w:rsid w:val="00C87CD6"/>
    <w:rsid w:val="00CC0E3A"/>
    <w:rsid w:val="00CF413B"/>
    <w:rsid w:val="00CF78A2"/>
    <w:rsid w:val="00D12C86"/>
    <w:rsid w:val="00D32D78"/>
    <w:rsid w:val="00D57A08"/>
    <w:rsid w:val="00D8424B"/>
    <w:rsid w:val="00D86531"/>
    <w:rsid w:val="00DA60BF"/>
    <w:rsid w:val="00DD1F30"/>
    <w:rsid w:val="00E14645"/>
    <w:rsid w:val="00E3476A"/>
    <w:rsid w:val="00E42A98"/>
    <w:rsid w:val="00E44D7E"/>
    <w:rsid w:val="00E51615"/>
    <w:rsid w:val="00E77369"/>
    <w:rsid w:val="00E80292"/>
    <w:rsid w:val="00EC1341"/>
    <w:rsid w:val="00EC51BF"/>
    <w:rsid w:val="00F103C0"/>
    <w:rsid w:val="00F11313"/>
    <w:rsid w:val="00F5224E"/>
    <w:rsid w:val="00FA1D6A"/>
    <w:rsid w:val="00FC64EB"/>
    <w:rsid w:val="00FD1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FFF4C"/>
  <w15:chartTrackingRefBased/>
  <w15:docId w15:val="{779819A0-1282-47D1-9697-8E07F1DC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eastAsia="en-US"/>
    </w:rPr>
  </w:style>
  <w:style w:type="paragraph" w:styleId="Heading1">
    <w:name w:val="heading 1"/>
    <w:basedOn w:val="Normal"/>
    <w:next w:val="Normal"/>
    <w:link w:val="Heading1Char"/>
    <w:qFormat/>
    <w:rsid w:val="00942474"/>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2474"/>
    <w:rPr>
      <w:rFonts w:ascii="Calibri Light" w:hAnsi="Calibri Light"/>
      <w:b/>
      <w:bCs/>
      <w:kern w:val="32"/>
      <w:sz w:val="32"/>
      <w:szCs w:val="32"/>
      <w:lang w:val="en-GB" w:eastAsia="en-US" w:bidi="ar-SA"/>
    </w:rPr>
  </w:style>
  <w:style w:type="paragraph" w:styleId="NoSpacing">
    <w:name w:val="No Spacing"/>
    <w:uiPriority w:val="1"/>
    <w:qFormat/>
    <w:rsid w:val="00D86531"/>
    <w:rPr>
      <w:sz w:val="22"/>
      <w:szCs w:val="22"/>
      <w:lang w:eastAsia="en-US"/>
    </w:rPr>
  </w:style>
  <w:style w:type="character" w:styleId="Hyperlink">
    <w:name w:val="Hyperlink"/>
    <w:rsid w:val="005C36D7"/>
    <w:rPr>
      <w:color w:val="0000FF"/>
      <w:u w:val="single"/>
    </w:rPr>
  </w:style>
  <w:style w:type="paragraph" w:styleId="NormalWeb">
    <w:name w:val="Normal (Web)"/>
    <w:basedOn w:val="Normal"/>
    <w:uiPriority w:val="99"/>
    <w:rsid w:val="00844C30"/>
    <w:pPr>
      <w:spacing w:before="100" w:beforeAutospacing="1" w:after="100" w:afterAutospacing="1"/>
    </w:pPr>
    <w:rPr>
      <w:rFonts w:ascii="Times New Roman" w:eastAsia="Times New Roman" w:hAnsi="Times New Roman"/>
      <w:sz w:val="24"/>
      <w:szCs w:val="24"/>
      <w:lang w:eastAsia="en-GB"/>
    </w:rPr>
  </w:style>
  <w:style w:type="character" w:styleId="Strong">
    <w:name w:val="Strong"/>
    <w:uiPriority w:val="22"/>
    <w:qFormat/>
    <w:rsid w:val="00844C30"/>
    <w:rPr>
      <w:b/>
      <w:bCs/>
    </w:rPr>
  </w:style>
  <w:style w:type="character" w:styleId="CommentReference">
    <w:name w:val="annotation reference"/>
    <w:uiPriority w:val="99"/>
    <w:semiHidden/>
    <w:unhideWhenUsed/>
    <w:rsid w:val="00416850"/>
    <w:rPr>
      <w:sz w:val="16"/>
      <w:szCs w:val="16"/>
    </w:rPr>
  </w:style>
  <w:style w:type="paragraph" w:styleId="CommentText">
    <w:name w:val="annotation text"/>
    <w:basedOn w:val="Normal"/>
    <w:link w:val="CommentTextChar"/>
    <w:uiPriority w:val="99"/>
    <w:semiHidden/>
    <w:unhideWhenUsed/>
    <w:rsid w:val="00416850"/>
    <w:rPr>
      <w:sz w:val="20"/>
      <w:szCs w:val="20"/>
    </w:rPr>
  </w:style>
  <w:style w:type="character" w:customStyle="1" w:styleId="CommentTextChar">
    <w:name w:val="Comment Text Char"/>
    <w:link w:val="CommentText"/>
    <w:uiPriority w:val="99"/>
    <w:semiHidden/>
    <w:rsid w:val="00416850"/>
    <w:rPr>
      <w:lang w:val="en-GB"/>
    </w:rPr>
  </w:style>
  <w:style w:type="paragraph" w:styleId="CommentSubject">
    <w:name w:val="annotation subject"/>
    <w:basedOn w:val="CommentText"/>
    <w:next w:val="CommentText"/>
    <w:link w:val="CommentSubjectChar"/>
    <w:uiPriority w:val="99"/>
    <w:semiHidden/>
    <w:unhideWhenUsed/>
    <w:rsid w:val="00416850"/>
    <w:rPr>
      <w:b/>
      <w:bCs/>
    </w:rPr>
  </w:style>
  <w:style w:type="character" w:customStyle="1" w:styleId="CommentSubjectChar">
    <w:name w:val="Comment Subject Char"/>
    <w:link w:val="CommentSubject"/>
    <w:uiPriority w:val="99"/>
    <w:semiHidden/>
    <w:rsid w:val="00416850"/>
    <w:rPr>
      <w:b/>
      <w:bCs/>
      <w:lang w:val="en-GB"/>
    </w:rPr>
  </w:style>
  <w:style w:type="paragraph" w:styleId="BalloonText">
    <w:name w:val="Balloon Text"/>
    <w:basedOn w:val="Normal"/>
    <w:link w:val="BalloonTextChar"/>
    <w:uiPriority w:val="99"/>
    <w:semiHidden/>
    <w:unhideWhenUsed/>
    <w:rsid w:val="00416850"/>
    <w:rPr>
      <w:rFonts w:ascii="Segoe UI" w:hAnsi="Segoe UI" w:cs="Segoe UI"/>
      <w:sz w:val="18"/>
      <w:szCs w:val="18"/>
    </w:rPr>
  </w:style>
  <w:style w:type="character" w:customStyle="1" w:styleId="BalloonTextChar">
    <w:name w:val="Balloon Text Char"/>
    <w:link w:val="BalloonText"/>
    <w:uiPriority w:val="99"/>
    <w:semiHidden/>
    <w:rsid w:val="00416850"/>
    <w:rPr>
      <w:rFonts w:ascii="Segoe UI" w:hAnsi="Segoe UI" w:cs="Segoe UI"/>
      <w:sz w:val="18"/>
      <w:szCs w:val="18"/>
      <w:lang w:val="en-GB"/>
    </w:rPr>
  </w:style>
  <w:style w:type="character" w:styleId="UnresolvedMention">
    <w:name w:val="Unresolved Mention"/>
    <w:uiPriority w:val="99"/>
    <w:semiHidden/>
    <w:unhideWhenUsed/>
    <w:rsid w:val="00A37F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06954">
      <w:bodyDiv w:val="1"/>
      <w:marLeft w:val="0"/>
      <w:marRight w:val="0"/>
      <w:marTop w:val="0"/>
      <w:marBottom w:val="0"/>
      <w:divBdr>
        <w:top w:val="none" w:sz="0" w:space="0" w:color="auto"/>
        <w:left w:val="none" w:sz="0" w:space="0" w:color="auto"/>
        <w:bottom w:val="none" w:sz="0" w:space="0" w:color="auto"/>
        <w:right w:val="none" w:sz="0" w:space="0" w:color="auto"/>
      </w:divBdr>
      <w:divsChild>
        <w:div w:id="753937358">
          <w:marLeft w:val="0"/>
          <w:marRight w:val="0"/>
          <w:marTop w:val="0"/>
          <w:marBottom w:val="0"/>
          <w:divBdr>
            <w:top w:val="none" w:sz="0" w:space="0" w:color="auto"/>
            <w:left w:val="none" w:sz="0" w:space="0" w:color="auto"/>
            <w:bottom w:val="none" w:sz="0" w:space="0" w:color="auto"/>
            <w:right w:val="none" w:sz="0" w:space="0" w:color="auto"/>
          </w:divBdr>
        </w:div>
      </w:divsChild>
    </w:div>
    <w:div w:id="452603300">
      <w:bodyDiv w:val="1"/>
      <w:marLeft w:val="0"/>
      <w:marRight w:val="0"/>
      <w:marTop w:val="0"/>
      <w:marBottom w:val="0"/>
      <w:divBdr>
        <w:top w:val="none" w:sz="0" w:space="0" w:color="auto"/>
        <w:left w:val="none" w:sz="0" w:space="0" w:color="auto"/>
        <w:bottom w:val="none" w:sz="0" w:space="0" w:color="auto"/>
        <w:right w:val="none" w:sz="0" w:space="0" w:color="auto"/>
      </w:divBdr>
      <w:divsChild>
        <w:div w:id="1258175008">
          <w:marLeft w:val="0"/>
          <w:marRight w:val="0"/>
          <w:marTop w:val="0"/>
          <w:marBottom w:val="240"/>
          <w:divBdr>
            <w:top w:val="none" w:sz="0" w:space="0" w:color="auto"/>
            <w:left w:val="none" w:sz="0" w:space="0" w:color="auto"/>
            <w:bottom w:val="none" w:sz="0" w:space="0" w:color="auto"/>
            <w:right w:val="none" w:sz="0" w:space="0" w:color="auto"/>
          </w:divBdr>
        </w:div>
        <w:div w:id="1967470887">
          <w:marLeft w:val="0"/>
          <w:marRight w:val="0"/>
          <w:marTop w:val="0"/>
          <w:marBottom w:val="240"/>
          <w:divBdr>
            <w:top w:val="none" w:sz="0" w:space="0" w:color="auto"/>
            <w:left w:val="none" w:sz="0" w:space="0" w:color="auto"/>
            <w:bottom w:val="none" w:sz="0" w:space="0" w:color="auto"/>
            <w:right w:val="none" w:sz="0" w:space="0" w:color="auto"/>
          </w:divBdr>
        </w:div>
      </w:divsChild>
    </w:div>
    <w:div w:id="945775362">
      <w:bodyDiv w:val="1"/>
      <w:marLeft w:val="0"/>
      <w:marRight w:val="0"/>
      <w:marTop w:val="0"/>
      <w:marBottom w:val="0"/>
      <w:divBdr>
        <w:top w:val="none" w:sz="0" w:space="0" w:color="auto"/>
        <w:left w:val="none" w:sz="0" w:space="0" w:color="auto"/>
        <w:bottom w:val="none" w:sz="0" w:space="0" w:color="auto"/>
        <w:right w:val="none" w:sz="0" w:space="0" w:color="auto"/>
      </w:divBdr>
    </w:div>
    <w:div w:id="1187909996">
      <w:bodyDiv w:val="1"/>
      <w:marLeft w:val="0"/>
      <w:marRight w:val="0"/>
      <w:marTop w:val="0"/>
      <w:marBottom w:val="0"/>
      <w:divBdr>
        <w:top w:val="none" w:sz="0" w:space="0" w:color="auto"/>
        <w:left w:val="none" w:sz="0" w:space="0" w:color="auto"/>
        <w:bottom w:val="none" w:sz="0" w:space="0" w:color="auto"/>
        <w:right w:val="none" w:sz="0" w:space="0" w:color="auto"/>
      </w:divBdr>
    </w:div>
    <w:div w:id="1933276001">
      <w:bodyDiv w:val="1"/>
      <w:marLeft w:val="0"/>
      <w:marRight w:val="0"/>
      <w:marTop w:val="0"/>
      <w:marBottom w:val="0"/>
      <w:divBdr>
        <w:top w:val="none" w:sz="0" w:space="0" w:color="auto"/>
        <w:left w:val="none" w:sz="0" w:space="0" w:color="auto"/>
        <w:bottom w:val="none" w:sz="0" w:space="0" w:color="auto"/>
        <w:right w:val="none" w:sz="0" w:space="0" w:color="auto"/>
      </w:divBdr>
      <w:divsChild>
        <w:div w:id="1282105310">
          <w:marLeft w:val="0"/>
          <w:marRight w:val="0"/>
          <w:marTop w:val="0"/>
          <w:marBottom w:val="240"/>
          <w:divBdr>
            <w:top w:val="none" w:sz="0" w:space="0" w:color="auto"/>
            <w:left w:val="none" w:sz="0" w:space="0" w:color="auto"/>
            <w:bottom w:val="none" w:sz="0" w:space="0" w:color="auto"/>
            <w:right w:val="none" w:sz="0" w:space="0" w:color="auto"/>
          </w:divBdr>
        </w:div>
        <w:div w:id="1723477676">
          <w:marLeft w:val="0"/>
          <w:marRight w:val="0"/>
          <w:marTop w:val="0"/>
          <w:marBottom w:val="240"/>
          <w:divBdr>
            <w:top w:val="none" w:sz="0" w:space="0" w:color="auto"/>
            <w:left w:val="none" w:sz="0" w:space="0" w:color="auto"/>
            <w:bottom w:val="none" w:sz="0" w:space="0" w:color="auto"/>
            <w:right w:val="none" w:sz="0" w:space="0" w:color="auto"/>
          </w:divBdr>
        </w:div>
        <w:div w:id="24989505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gp-systems-of-choice/gpsoc-serv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digitaltechnology/info-revolution/digital-primary-care/gp-it-operating-model-2016-1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land.nhs.uk/publication/terms-governing-the-provision-and-receipt-of-gpsoc-services-and-gp-it-services/" TargetMode="External"/><Relationship Id="rId11" Type="http://schemas.openxmlformats.org/officeDocument/2006/relationships/hyperlink" Target="https://digital.nhs.uk/services/gp-systems-of-choice/gpsoc-services" TargetMode="External"/><Relationship Id="rId5" Type="http://schemas.openxmlformats.org/officeDocument/2006/relationships/hyperlink" Target="https://digital.nhs.uk/services/gp-systems-of-choice" TargetMode="External"/><Relationship Id="rId10" Type="http://schemas.openxmlformats.org/officeDocument/2006/relationships/hyperlink" Target="https://www.dropbox.com/s/tngpyum7iscm502/15%20Blog%20Fifteen%20Documentation.doc?dl=0" TargetMode="External"/><Relationship Id="rId4" Type="http://schemas.openxmlformats.org/officeDocument/2006/relationships/webSettings" Target="webSettings.xml"/><Relationship Id="rId9" Type="http://schemas.openxmlformats.org/officeDocument/2006/relationships/hyperlink" Target="http://systems.hscic.gov.uk/infogov/confidentiality/deed/index_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3200</Words>
  <Characters>18242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Blog 0</vt:lpstr>
    </vt:vector>
  </TitlesOfParts>
  <Company>SECSU</Company>
  <LinksUpToDate>false</LinksUpToDate>
  <CharactersWithSpaces>21400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Blog 0</dc:title>
  <dc:subject/>
  <dc:creator>Paul Cundy</dc:creator>
  <cp:keywords/>
  <cp:lastModifiedBy>Emma Sutherland</cp:lastModifiedBy>
  <cp:revision>2</cp:revision>
  <dcterms:created xsi:type="dcterms:W3CDTF">2018-05-21T09:37:00Z</dcterms:created>
  <dcterms:modified xsi:type="dcterms:W3CDTF">2018-05-21T09:37:00Z</dcterms:modified>
</cp:coreProperties>
</file>