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2FBBF" w14:textId="63C47511" w:rsidR="005B48EA" w:rsidRPr="007B77B2" w:rsidRDefault="002879B4" w:rsidP="005B48EA">
      <w:pPr>
        <w:spacing w:after="0"/>
        <w:jc w:val="center"/>
        <w:rPr>
          <w:sz w:val="36"/>
          <w:szCs w:val="36"/>
        </w:rPr>
      </w:pPr>
      <w:r>
        <w:rPr>
          <w:b/>
          <w:sz w:val="36"/>
          <w:szCs w:val="36"/>
        </w:rPr>
        <w:t>July</w:t>
      </w:r>
      <w:r w:rsidR="005B48EA" w:rsidRPr="007B77B2">
        <w:rPr>
          <w:b/>
          <w:sz w:val="36"/>
          <w:szCs w:val="36"/>
        </w:rPr>
        <w:t xml:space="preserve"> 2017</w:t>
      </w:r>
    </w:p>
    <w:p w14:paraId="30B0A262" w14:textId="77777777" w:rsidR="005B48EA" w:rsidRDefault="005B48EA" w:rsidP="005B48EA">
      <w:pPr>
        <w:spacing w:after="0"/>
        <w:jc w:val="both"/>
      </w:pPr>
    </w:p>
    <w:p w14:paraId="31C5F61E" w14:textId="76946EAC" w:rsidR="002879B4" w:rsidRDefault="002879B4" w:rsidP="005B48EA">
      <w:pPr>
        <w:spacing w:after="0"/>
        <w:jc w:val="both"/>
      </w:pPr>
      <w:r>
        <w:t>Update on the rollout of the new medical</w:t>
      </w:r>
    </w:p>
    <w:p w14:paraId="01258FFA" w14:textId="28EC3B9F" w:rsidR="002879B4" w:rsidRDefault="002879B4" w:rsidP="005B48EA">
      <w:pPr>
        <w:spacing w:after="0"/>
        <w:jc w:val="both"/>
      </w:pPr>
      <w:r>
        <w:t>records movement service</w:t>
      </w:r>
      <w:r>
        <w:tab/>
      </w:r>
      <w:r>
        <w:tab/>
      </w:r>
      <w:r>
        <w:tab/>
        <w:t>1</w:t>
      </w:r>
    </w:p>
    <w:p w14:paraId="09B7FCD6" w14:textId="69CCE343" w:rsidR="006E4182" w:rsidRDefault="006E4182" w:rsidP="005B48EA">
      <w:pPr>
        <w:spacing w:after="0"/>
        <w:jc w:val="both"/>
      </w:pPr>
      <w:r>
        <w:t xml:space="preserve">Medical </w:t>
      </w:r>
      <w:r w:rsidR="00727A6F">
        <w:t>note requests from the police</w:t>
      </w:r>
      <w:r w:rsidR="00727A6F">
        <w:tab/>
      </w:r>
      <w:r w:rsidR="00727A6F">
        <w:tab/>
        <w:t>2</w:t>
      </w:r>
    </w:p>
    <w:p w14:paraId="6B0F8943" w14:textId="3F4230C3" w:rsidR="00943534" w:rsidRDefault="00943534" w:rsidP="005B48EA">
      <w:pPr>
        <w:spacing w:after="0"/>
        <w:jc w:val="both"/>
      </w:pPr>
      <w:r>
        <w:t>Examples of learning points</w:t>
      </w:r>
      <w:r w:rsidR="003C41AB">
        <w:t xml:space="preserve"> in LLR</w:t>
      </w:r>
      <w:r w:rsidR="002B68AA">
        <w:t xml:space="preserve"> requested</w:t>
      </w:r>
      <w:r w:rsidR="00727A6F">
        <w:tab/>
        <w:t>3</w:t>
      </w:r>
    </w:p>
    <w:p w14:paraId="6C6867BB" w14:textId="3B3745AA" w:rsidR="002B68AA" w:rsidRDefault="002B68AA" w:rsidP="005B48EA">
      <w:pPr>
        <w:spacing w:after="0"/>
        <w:jc w:val="both"/>
      </w:pPr>
      <w:r>
        <w:t>Vacancies</w:t>
      </w:r>
      <w:r>
        <w:tab/>
      </w:r>
      <w:r>
        <w:tab/>
      </w:r>
      <w:r>
        <w:tab/>
      </w:r>
      <w:r>
        <w:tab/>
      </w:r>
      <w:r>
        <w:tab/>
      </w:r>
      <w:r w:rsidR="00727A6F">
        <w:t>3</w:t>
      </w:r>
    </w:p>
    <w:p w14:paraId="78CCAB99" w14:textId="77777777" w:rsidR="002B68AA" w:rsidRDefault="002B68AA" w:rsidP="002B68AA">
      <w:pPr>
        <w:shd w:val="clear" w:color="auto" w:fill="FFFFFF"/>
        <w:spacing w:after="0" w:line="240" w:lineRule="auto"/>
        <w:outlineLvl w:val="0"/>
        <w:rPr>
          <w:rFonts w:eastAsia="Times New Roman" w:cstheme="minorHAnsi"/>
          <w:color w:val="222222"/>
          <w:kern w:val="36"/>
          <w:lang w:eastAsia="en-GB"/>
        </w:rPr>
      </w:pPr>
      <w:r w:rsidRPr="002B68AA">
        <w:rPr>
          <w:rFonts w:eastAsia="Times New Roman" w:cstheme="minorHAnsi"/>
          <w:color w:val="222222"/>
          <w:kern w:val="36"/>
          <w:lang w:eastAsia="en-GB"/>
        </w:rPr>
        <w:t xml:space="preserve">Quick step by step guide to the GP Induction </w:t>
      </w:r>
    </w:p>
    <w:p w14:paraId="165E262F" w14:textId="0B960D02" w:rsidR="002B68AA" w:rsidRPr="002B68AA" w:rsidRDefault="002B68AA" w:rsidP="002B68AA">
      <w:pPr>
        <w:shd w:val="clear" w:color="auto" w:fill="FFFFFF"/>
        <w:spacing w:after="0" w:line="240" w:lineRule="auto"/>
        <w:outlineLvl w:val="0"/>
        <w:rPr>
          <w:rFonts w:eastAsia="Times New Roman" w:cstheme="minorHAnsi"/>
          <w:color w:val="222222"/>
          <w:kern w:val="36"/>
          <w:lang w:eastAsia="en-GB"/>
        </w:rPr>
      </w:pPr>
      <w:r w:rsidRPr="002B68AA">
        <w:rPr>
          <w:rFonts w:eastAsia="Times New Roman" w:cstheme="minorHAnsi"/>
          <w:color w:val="222222"/>
          <w:kern w:val="36"/>
          <w:lang w:eastAsia="en-GB"/>
        </w:rPr>
        <w:t>and Refresher scheme (England)</w:t>
      </w:r>
      <w:r>
        <w:rPr>
          <w:rFonts w:eastAsia="Times New Roman" w:cstheme="minorHAnsi"/>
          <w:color w:val="222222"/>
          <w:kern w:val="36"/>
          <w:lang w:eastAsia="en-GB"/>
        </w:rPr>
        <w:tab/>
      </w:r>
      <w:r>
        <w:rPr>
          <w:rFonts w:eastAsia="Times New Roman" w:cstheme="minorHAnsi"/>
          <w:color w:val="222222"/>
          <w:kern w:val="36"/>
          <w:lang w:eastAsia="en-GB"/>
        </w:rPr>
        <w:tab/>
      </w:r>
      <w:r w:rsidR="00727A6F">
        <w:rPr>
          <w:rFonts w:eastAsia="Times New Roman" w:cstheme="minorHAnsi"/>
          <w:color w:val="222222"/>
          <w:kern w:val="36"/>
          <w:lang w:eastAsia="en-GB"/>
        </w:rPr>
        <w:t>4</w:t>
      </w:r>
    </w:p>
    <w:p w14:paraId="625BF3A7" w14:textId="46D38B1D" w:rsidR="003C41AB" w:rsidRDefault="003C41AB" w:rsidP="005B48EA">
      <w:pPr>
        <w:spacing w:after="0"/>
        <w:jc w:val="both"/>
      </w:pPr>
      <w:r>
        <w:t>FD</w:t>
      </w:r>
      <w:r w:rsidR="002B68AA">
        <w:t>R 2017/18</w:t>
      </w:r>
      <w:r w:rsidR="002B68AA">
        <w:tab/>
      </w:r>
      <w:r w:rsidR="002B68AA">
        <w:tab/>
      </w:r>
      <w:r w:rsidR="002B68AA">
        <w:tab/>
      </w:r>
      <w:r w:rsidR="002B68AA">
        <w:tab/>
      </w:r>
      <w:r w:rsidR="002B68AA">
        <w:tab/>
      </w:r>
      <w:r w:rsidR="00727A6F">
        <w:t>5</w:t>
      </w:r>
      <w:bookmarkStart w:id="0" w:name="_GoBack"/>
      <w:bookmarkEnd w:id="0"/>
    </w:p>
    <w:p w14:paraId="5642F92C" w14:textId="4B5C40BA" w:rsidR="002879B4" w:rsidRDefault="002879B4" w:rsidP="005B48EA">
      <w:pPr>
        <w:spacing w:after="0"/>
        <w:jc w:val="both"/>
      </w:pPr>
    </w:p>
    <w:p w14:paraId="75576148" w14:textId="0879A3A3" w:rsidR="002879B4" w:rsidRDefault="002879B4" w:rsidP="002879B4">
      <w:pPr>
        <w:spacing w:after="0" w:line="240" w:lineRule="auto"/>
        <w:jc w:val="center"/>
        <w:rPr>
          <w:rFonts w:eastAsia="Times New Roman" w:cstheme="minorHAnsi"/>
          <w:b/>
          <w:sz w:val="28"/>
          <w:szCs w:val="28"/>
          <w:lang w:eastAsia="en-GB"/>
        </w:rPr>
      </w:pPr>
      <w:r w:rsidRPr="002879B4">
        <w:rPr>
          <w:rFonts w:eastAsia="Times New Roman" w:cstheme="minorHAnsi"/>
          <w:b/>
          <w:sz w:val="28"/>
          <w:szCs w:val="28"/>
          <w:lang w:eastAsia="en-GB"/>
        </w:rPr>
        <w:t>Update on the rollout of the new medical records movement service</w:t>
      </w:r>
    </w:p>
    <w:p w14:paraId="3D8746D5" w14:textId="77777777" w:rsidR="002B68AA" w:rsidRDefault="002B68AA" w:rsidP="002879B4">
      <w:pPr>
        <w:spacing w:after="0" w:line="240" w:lineRule="auto"/>
        <w:jc w:val="center"/>
        <w:rPr>
          <w:rFonts w:eastAsia="Times New Roman" w:cstheme="minorHAnsi"/>
          <w:b/>
          <w:sz w:val="28"/>
          <w:szCs w:val="28"/>
          <w:lang w:eastAsia="en-GB"/>
        </w:rPr>
      </w:pPr>
    </w:p>
    <w:p w14:paraId="33FCA4C3" w14:textId="30B5D8D8" w:rsidR="002879B4" w:rsidRDefault="002B68AA" w:rsidP="002879B4">
      <w:pPr>
        <w:spacing w:after="0" w:line="240" w:lineRule="auto"/>
        <w:jc w:val="center"/>
        <w:rPr>
          <w:rFonts w:eastAsia="Times New Roman" w:cstheme="minorHAnsi"/>
          <w:sz w:val="28"/>
          <w:szCs w:val="28"/>
          <w:lang w:eastAsia="en-GB"/>
        </w:rPr>
      </w:pPr>
      <w:r>
        <w:rPr>
          <w:noProof/>
        </w:rPr>
        <w:drawing>
          <wp:inline distT="0" distB="0" distL="0" distR="0" wp14:anchorId="16FE5F44" wp14:editId="7D46CBF9">
            <wp:extent cx="2216426" cy="435868"/>
            <wp:effectExtent l="0" t="133350" r="0" b="212090"/>
            <wp:docPr id="2" name="Picture 2" descr="Image result for rol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llo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59453">
                      <a:off x="0" y="0"/>
                      <a:ext cx="2282083" cy="448780"/>
                    </a:xfrm>
                    <a:prstGeom prst="rect">
                      <a:avLst/>
                    </a:prstGeom>
                    <a:noFill/>
                    <a:ln>
                      <a:noFill/>
                    </a:ln>
                  </pic:spPr>
                </pic:pic>
              </a:graphicData>
            </a:graphic>
          </wp:inline>
        </w:drawing>
      </w:r>
    </w:p>
    <w:p w14:paraId="4B4C94E2" w14:textId="77777777" w:rsidR="002B68AA" w:rsidRPr="002879B4" w:rsidRDefault="002B68AA" w:rsidP="002879B4">
      <w:pPr>
        <w:spacing w:after="0" w:line="240" w:lineRule="auto"/>
        <w:jc w:val="center"/>
        <w:rPr>
          <w:rFonts w:eastAsia="Times New Roman" w:cstheme="minorHAnsi"/>
          <w:sz w:val="28"/>
          <w:szCs w:val="28"/>
          <w:lang w:eastAsia="en-GB"/>
        </w:rPr>
      </w:pPr>
    </w:p>
    <w:p w14:paraId="09CAAD6B" w14:textId="57962529" w:rsidR="002879B4" w:rsidRDefault="002879B4" w:rsidP="002879B4">
      <w:pPr>
        <w:spacing w:after="0" w:line="240" w:lineRule="auto"/>
        <w:jc w:val="both"/>
        <w:rPr>
          <w:rFonts w:eastAsia="Times New Roman" w:cstheme="minorHAnsi"/>
          <w:lang w:eastAsia="en-GB"/>
        </w:rPr>
      </w:pPr>
      <w:r w:rsidRPr="002879B4">
        <w:rPr>
          <w:rFonts w:eastAsia="Times New Roman" w:cstheme="minorHAnsi"/>
          <w:lang w:eastAsia="en-GB"/>
        </w:rPr>
        <w:t>The service will be rolled-out in four phases across the country, starting July 2017. The proposed phases are:</w:t>
      </w:r>
    </w:p>
    <w:p w14:paraId="361C6B77" w14:textId="77777777" w:rsidR="002879B4" w:rsidRPr="002879B4" w:rsidRDefault="002879B4" w:rsidP="002879B4">
      <w:pPr>
        <w:spacing w:after="0" w:line="240" w:lineRule="auto"/>
        <w:jc w:val="both"/>
        <w:rPr>
          <w:rFonts w:eastAsia="Times New Roman" w:cstheme="minorHAnsi"/>
          <w:lang w:eastAsia="en-GB"/>
        </w:rPr>
      </w:pPr>
    </w:p>
    <w:p w14:paraId="3F6BA442" w14:textId="77777777" w:rsidR="002879B4" w:rsidRPr="002879B4" w:rsidRDefault="002879B4" w:rsidP="002879B4">
      <w:pPr>
        <w:numPr>
          <w:ilvl w:val="0"/>
          <w:numId w:val="4"/>
        </w:numPr>
        <w:spacing w:after="0" w:line="240" w:lineRule="auto"/>
        <w:jc w:val="both"/>
        <w:rPr>
          <w:rFonts w:eastAsia="Times New Roman" w:cstheme="minorHAnsi"/>
          <w:lang w:eastAsia="en-GB"/>
        </w:rPr>
      </w:pPr>
      <w:r w:rsidRPr="002879B4">
        <w:rPr>
          <w:rFonts w:eastAsia="Times New Roman" w:cstheme="minorHAnsi"/>
          <w:lang w:eastAsia="en-GB"/>
        </w:rPr>
        <w:t>The North of England – the new service will be introduced July 2017</w:t>
      </w:r>
    </w:p>
    <w:p w14:paraId="1F894F45" w14:textId="77777777" w:rsidR="002879B4" w:rsidRPr="002879B4" w:rsidRDefault="002879B4" w:rsidP="002879B4">
      <w:pPr>
        <w:numPr>
          <w:ilvl w:val="0"/>
          <w:numId w:val="4"/>
        </w:numPr>
        <w:spacing w:after="0" w:line="240" w:lineRule="auto"/>
        <w:jc w:val="both"/>
        <w:rPr>
          <w:rFonts w:eastAsia="Times New Roman" w:cstheme="minorHAnsi"/>
          <w:lang w:eastAsia="en-GB"/>
        </w:rPr>
      </w:pPr>
      <w:r w:rsidRPr="002879B4">
        <w:rPr>
          <w:rFonts w:eastAsia="Times New Roman" w:cstheme="minorHAnsi"/>
          <w:lang w:eastAsia="en-GB"/>
        </w:rPr>
        <w:t>West Midlands – the new service will be introduced around October 2017</w:t>
      </w:r>
    </w:p>
    <w:p w14:paraId="71B2D4FE" w14:textId="77777777" w:rsidR="002879B4" w:rsidRPr="002879B4" w:rsidRDefault="002879B4" w:rsidP="002879B4">
      <w:pPr>
        <w:numPr>
          <w:ilvl w:val="0"/>
          <w:numId w:val="4"/>
        </w:numPr>
        <w:spacing w:after="0" w:line="240" w:lineRule="auto"/>
        <w:jc w:val="both"/>
        <w:rPr>
          <w:rFonts w:eastAsia="Times New Roman" w:cstheme="minorHAnsi"/>
          <w:lang w:eastAsia="en-GB"/>
        </w:rPr>
      </w:pPr>
      <w:r w:rsidRPr="002879B4">
        <w:rPr>
          <w:rFonts w:eastAsia="Times New Roman" w:cstheme="minorHAnsi"/>
          <w:lang w:eastAsia="en-GB"/>
        </w:rPr>
        <w:t>East Midlands, South East and London – the new service will be introduced around December 2017</w:t>
      </w:r>
    </w:p>
    <w:p w14:paraId="74A206B0" w14:textId="6EBFEA5E" w:rsidR="002879B4" w:rsidRDefault="002879B4" w:rsidP="002879B4">
      <w:pPr>
        <w:numPr>
          <w:ilvl w:val="0"/>
          <w:numId w:val="4"/>
        </w:numPr>
        <w:spacing w:after="0" w:line="240" w:lineRule="auto"/>
        <w:jc w:val="both"/>
        <w:rPr>
          <w:rFonts w:eastAsia="Times New Roman" w:cstheme="minorHAnsi"/>
          <w:lang w:eastAsia="en-GB"/>
        </w:rPr>
      </w:pPr>
      <w:r w:rsidRPr="002879B4">
        <w:rPr>
          <w:rFonts w:eastAsia="Times New Roman" w:cstheme="minorHAnsi"/>
          <w:lang w:eastAsia="en-GB"/>
        </w:rPr>
        <w:t>South West – the new service will be introduced around January 2018</w:t>
      </w:r>
    </w:p>
    <w:p w14:paraId="538F0AA3" w14:textId="77777777" w:rsidR="002879B4" w:rsidRPr="002879B4" w:rsidRDefault="002879B4" w:rsidP="002879B4">
      <w:pPr>
        <w:spacing w:after="0" w:line="240" w:lineRule="auto"/>
        <w:ind w:left="720"/>
        <w:jc w:val="both"/>
        <w:rPr>
          <w:rFonts w:eastAsia="Times New Roman" w:cstheme="minorHAnsi"/>
          <w:lang w:eastAsia="en-GB"/>
        </w:rPr>
      </w:pPr>
    </w:p>
    <w:p w14:paraId="2CA14172" w14:textId="77777777" w:rsidR="002879B4" w:rsidRDefault="002879B4" w:rsidP="002879B4">
      <w:pPr>
        <w:spacing w:after="0"/>
        <w:jc w:val="both"/>
        <w:rPr>
          <w:rFonts w:eastAsia="Times New Roman" w:cstheme="minorHAnsi"/>
          <w:b/>
          <w:bCs/>
          <w:color w:val="003893"/>
          <w:lang w:eastAsia="en-GB"/>
        </w:rPr>
      </w:pPr>
      <w:r w:rsidRPr="002879B4">
        <w:rPr>
          <w:rFonts w:eastAsia="Times New Roman" w:cstheme="minorHAnsi"/>
          <w:b/>
          <w:bCs/>
          <w:color w:val="003893"/>
          <w:lang w:eastAsia="en-GB"/>
        </w:rPr>
        <w:t>What will be different?</w:t>
      </w:r>
    </w:p>
    <w:p w14:paraId="6554966F" w14:textId="3FCA382D" w:rsidR="002879B4" w:rsidRDefault="002879B4" w:rsidP="002879B4">
      <w:pPr>
        <w:spacing w:after="0"/>
        <w:jc w:val="both"/>
        <w:rPr>
          <w:rFonts w:eastAsia="Times New Roman" w:cstheme="minorHAnsi"/>
          <w:lang w:eastAsia="en-GB"/>
        </w:rPr>
      </w:pPr>
      <w:r w:rsidRPr="002879B4">
        <w:rPr>
          <w:rFonts w:eastAsia="Times New Roman" w:cstheme="minorHAnsi"/>
          <w:lang w:eastAsia="en-GB"/>
        </w:rPr>
        <w:t>From week commencing 17 July 2017:</w:t>
      </w:r>
    </w:p>
    <w:p w14:paraId="0C22A866" w14:textId="77777777" w:rsidR="002879B4" w:rsidRPr="002879B4" w:rsidRDefault="002879B4" w:rsidP="002879B4">
      <w:pPr>
        <w:spacing w:after="0"/>
        <w:jc w:val="both"/>
        <w:rPr>
          <w:rFonts w:eastAsia="Times New Roman" w:cstheme="minorHAnsi"/>
          <w:b/>
          <w:bCs/>
          <w:color w:val="003893"/>
          <w:lang w:eastAsia="en-GB"/>
        </w:rPr>
      </w:pPr>
    </w:p>
    <w:p w14:paraId="791C0AA5" w14:textId="77777777" w:rsidR="002879B4" w:rsidRPr="002879B4" w:rsidRDefault="002879B4" w:rsidP="002879B4">
      <w:pPr>
        <w:numPr>
          <w:ilvl w:val="0"/>
          <w:numId w:val="5"/>
        </w:numPr>
        <w:spacing w:after="0" w:line="240" w:lineRule="auto"/>
        <w:jc w:val="both"/>
        <w:rPr>
          <w:rFonts w:eastAsia="Times New Roman" w:cstheme="minorHAnsi"/>
          <w:lang w:eastAsia="en-GB"/>
        </w:rPr>
      </w:pPr>
      <w:r w:rsidRPr="002879B4">
        <w:rPr>
          <w:rFonts w:eastAsia="Times New Roman" w:cstheme="minorHAnsi"/>
          <w:lang w:eastAsia="en-GB"/>
        </w:rPr>
        <w:t>You will receive a unique tracking label for each record requested from your practice</w:t>
      </w:r>
    </w:p>
    <w:p w14:paraId="43D1527A" w14:textId="77777777" w:rsidR="002879B4" w:rsidRPr="002879B4" w:rsidRDefault="002879B4" w:rsidP="002879B4">
      <w:pPr>
        <w:numPr>
          <w:ilvl w:val="0"/>
          <w:numId w:val="5"/>
        </w:numPr>
        <w:spacing w:after="0" w:line="240" w:lineRule="auto"/>
        <w:jc w:val="both"/>
        <w:rPr>
          <w:rFonts w:eastAsia="Times New Roman" w:cstheme="minorHAnsi"/>
          <w:lang w:eastAsia="en-GB"/>
        </w:rPr>
      </w:pPr>
      <w:r w:rsidRPr="002879B4">
        <w:rPr>
          <w:rFonts w:eastAsia="Times New Roman" w:cstheme="minorHAnsi"/>
          <w:lang w:eastAsia="en-GB"/>
        </w:rPr>
        <w:t>You will need to match the tracking label with the relevant medical record and affix the label to the front of the shipping bag</w:t>
      </w:r>
    </w:p>
    <w:p w14:paraId="5055F9F2" w14:textId="77777777" w:rsidR="002879B4" w:rsidRPr="002879B4" w:rsidRDefault="002879B4" w:rsidP="002879B4">
      <w:pPr>
        <w:numPr>
          <w:ilvl w:val="0"/>
          <w:numId w:val="5"/>
        </w:numPr>
        <w:spacing w:after="0" w:line="240" w:lineRule="auto"/>
        <w:jc w:val="both"/>
        <w:rPr>
          <w:rFonts w:eastAsia="Times New Roman" w:cstheme="minorHAnsi"/>
          <w:lang w:eastAsia="en-GB"/>
        </w:rPr>
      </w:pPr>
      <w:r w:rsidRPr="002879B4">
        <w:rPr>
          <w:rFonts w:eastAsia="Times New Roman" w:cstheme="minorHAnsi"/>
          <w:lang w:eastAsia="en-GB"/>
        </w:rPr>
        <w:t>Shipping bags will be collected by CitySprint on your usual collection and delivery day, but CitySprint will now scan the label so the record can be tracked</w:t>
      </w:r>
    </w:p>
    <w:p w14:paraId="0D629AC6" w14:textId="77777777" w:rsidR="002879B4" w:rsidRPr="002879B4" w:rsidRDefault="002879B4" w:rsidP="002879B4">
      <w:pPr>
        <w:numPr>
          <w:ilvl w:val="0"/>
          <w:numId w:val="5"/>
        </w:numPr>
        <w:spacing w:after="0" w:line="240" w:lineRule="auto"/>
        <w:jc w:val="both"/>
        <w:rPr>
          <w:rFonts w:eastAsia="Times New Roman" w:cstheme="minorHAnsi"/>
          <w:lang w:eastAsia="en-GB"/>
        </w:rPr>
      </w:pPr>
      <w:r w:rsidRPr="002879B4">
        <w:rPr>
          <w:rFonts w:eastAsia="Times New Roman" w:cstheme="minorHAnsi"/>
          <w:lang w:eastAsia="en-GB"/>
        </w:rPr>
        <w:t>You will be able to start tracking the status of records on the PCSE portal</w:t>
      </w:r>
    </w:p>
    <w:p w14:paraId="1AD859F3" w14:textId="785C92E8" w:rsidR="002879B4" w:rsidRDefault="002879B4" w:rsidP="002879B4">
      <w:pPr>
        <w:numPr>
          <w:ilvl w:val="0"/>
          <w:numId w:val="5"/>
        </w:numPr>
        <w:spacing w:after="0" w:line="240" w:lineRule="auto"/>
        <w:jc w:val="both"/>
        <w:rPr>
          <w:rFonts w:eastAsia="Times New Roman" w:cstheme="minorHAnsi"/>
          <w:lang w:eastAsia="en-GB"/>
        </w:rPr>
      </w:pPr>
      <w:r w:rsidRPr="002879B4">
        <w:rPr>
          <w:rFonts w:eastAsia="Times New Roman" w:cstheme="minorHAnsi"/>
          <w:lang w:eastAsia="en-GB"/>
        </w:rPr>
        <w:t>Records collected from your practice will be delivered directly and securely to their new practice or into storage.</w:t>
      </w:r>
    </w:p>
    <w:p w14:paraId="127CC3EC" w14:textId="77777777" w:rsidR="002879B4" w:rsidRPr="002879B4" w:rsidRDefault="002879B4" w:rsidP="002879B4">
      <w:pPr>
        <w:spacing w:after="0" w:line="240" w:lineRule="auto"/>
        <w:ind w:left="720"/>
        <w:jc w:val="both"/>
        <w:rPr>
          <w:rFonts w:eastAsia="Times New Roman" w:cstheme="minorHAnsi"/>
          <w:lang w:eastAsia="en-GB"/>
        </w:rPr>
      </w:pPr>
    </w:p>
    <w:p w14:paraId="78FF85B5" w14:textId="685D4EFC" w:rsidR="002879B4" w:rsidRDefault="002879B4" w:rsidP="002879B4">
      <w:pPr>
        <w:spacing w:after="0"/>
        <w:jc w:val="both"/>
        <w:rPr>
          <w:rFonts w:eastAsia="Times New Roman" w:cstheme="minorHAnsi"/>
          <w:b/>
          <w:bCs/>
          <w:color w:val="003893"/>
          <w:lang w:eastAsia="en-GB"/>
        </w:rPr>
      </w:pPr>
      <w:r w:rsidRPr="002879B4">
        <w:rPr>
          <w:rFonts w:eastAsia="Times New Roman" w:cstheme="minorHAnsi"/>
          <w:b/>
          <w:bCs/>
          <w:color w:val="003893"/>
          <w:lang w:eastAsia="en-GB"/>
        </w:rPr>
        <w:t>How your practice can prepare for the new service</w:t>
      </w:r>
    </w:p>
    <w:p w14:paraId="7DB96710" w14:textId="77777777" w:rsidR="002879B4" w:rsidRPr="002879B4" w:rsidRDefault="002879B4" w:rsidP="002879B4">
      <w:pPr>
        <w:numPr>
          <w:ilvl w:val="0"/>
          <w:numId w:val="6"/>
        </w:numPr>
        <w:spacing w:after="0" w:line="240" w:lineRule="auto"/>
        <w:jc w:val="both"/>
        <w:rPr>
          <w:rFonts w:eastAsia="Times New Roman" w:cstheme="minorHAnsi"/>
          <w:lang w:eastAsia="en-GB"/>
        </w:rPr>
      </w:pPr>
      <w:r w:rsidRPr="002879B4">
        <w:rPr>
          <w:rFonts w:eastAsia="Times New Roman" w:cstheme="minorHAnsi"/>
          <w:lang w:eastAsia="en-GB"/>
        </w:rPr>
        <w:t>Please try logging into the PCSE portal to check that you have access.   You will be able to use the records section of the portal to start tracking the movement of records, to return GMS3 forms and to order additional tracking labels (if required).</w:t>
      </w:r>
    </w:p>
    <w:p w14:paraId="4CB3C9D2" w14:textId="77777777" w:rsidR="002879B4" w:rsidRPr="002879B4" w:rsidRDefault="002879B4" w:rsidP="002879B4">
      <w:pPr>
        <w:numPr>
          <w:ilvl w:val="0"/>
          <w:numId w:val="6"/>
        </w:numPr>
        <w:spacing w:after="0" w:line="240" w:lineRule="auto"/>
        <w:jc w:val="both"/>
        <w:rPr>
          <w:rFonts w:eastAsia="Times New Roman" w:cstheme="minorHAnsi"/>
          <w:lang w:eastAsia="en-GB"/>
        </w:rPr>
      </w:pPr>
      <w:r w:rsidRPr="002879B4">
        <w:rPr>
          <w:rFonts w:eastAsia="Times New Roman" w:cstheme="minorHAnsi"/>
          <w:lang w:eastAsia="en-GB"/>
        </w:rPr>
        <w:t>Your portal password may have expired if you haven’t logged in for a while. You can re-set it by going to the ‘Login’ page and click on the ‘forgotten your login details’ link.</w:t>
      </w:r>
    </w:p>
    <w:p w14:paraId="78EFC71A" w14:textId="0C3A7606" w:rsidR="002879B4" w:rsidRPr="002879B4" w:rsidRDefault="002879B4" w:rsidP="002879B4">
      <w:pPr>
        <w:numPr>
          <w:ilvl w:val="0"/>
          <w:numId w:val="6"/>
        </w:numPr>
        <w:spacing w:after="0" w:line="240" w:lineRule="auto"/>
        <w:jc w:val="both"/>
        <w:rPr>
          <w:rFonts w:eastAsia="Times New Roman" w:cstheme="minorHAnsi"/>
          <w:lang w:eastAsia="en-GB"/>
        </w:rPr>
      </w:pPr>
      <w:r w:rsidRPr="002879B4">
        <w:rPr>
          <w:rFonts w:eastAsia="Times New Roman" w:cstheme="minorHAnsi"/>
          <w:lang w:eastAsia="en-GB"/>
        </w:rPr>
        <w:t xml:space="preserve">The Main Contact in your Practice will be able to set up additional users for your practice by logging into the </w:t>
      </w:r>
      <w:hyperlink r:id="rId8" w:history="1">
        <w:r w:rsidRPr="002879B4">
          <w:rPr>
            <w:rFonts w:eastAsia="Times New Roman" w:cstheme="minorHAnsi"/>
            <w:u w:val="single"/>
            <w:lang w:eastAsia="en-GB"/>
          </w:rPr>
          <w:t>PCSE portal</w:t>
        </w:r>
      </w:hyperlink>
      <w:r w:rsidRPr="002879B4">
        <w:rPr>
          <w:rFonts w:eastAsia="Times New Roman" w:cstheme="minorHAnsi"/>
          <w:lang w:eastAsia="en-GB"/>
        </w:rPr>
        <w:t xml:space="preserve">, clicking on </w:t>
      </w:r>
      <w:r w:rsidRPr="002879B4">
        <w:rPr>
          <w:rFonts w:eastAsia="Times New Roman" w:cstheme="minorHAnsi"/>
          <w:i/>
          <w:iCs/>
          <w:lang w:eastAsia="en-GB"/>
        </w:rPr>
        <w:t>User Management</w:t>
      </w:r>
      <w:r w:rsidRPr="002879B4">
        <w:rPr>
          <w:rFonts w:eastAsia="Times New Roman" w:cstheme="minorHAnsi"/>
          <w:lang w:eastAsia="en-GB"/>
        </w:rPr>
        <w:t xml:space="preserve">, and selecting </w:t>
      </w:r>
      <w:r w:rsidRPr="002879B4">
        <w:rPr>
          <w:rFonts w:eastAsia="Times New Roman" w:cstheme="minorHAnsi"/>
          <w:i/>
          <w:iCs/>
          <w:lang w:eastAsia="en-GB"/>
        </w:rPr>
        <w:t>create new user.</w:t>
      </w:r>
    </w:p>
    <w:p w14:paraId="21B61BD2" w14:textId="1545BC4A" w:rsidR="002879B4" w:rsidRPr="002879B4" w:rsidRDefault="002879B4" w:rsidP="002879B4">
      <w:pPr>
        <w:numPr>
          <w:ilvl w:val="0"/>
          <w:numId w:val="6"/>
        </w:numPr>
        <w:spacing w:after="0" w:line="240" w:lineRule="auto"/>
        <w:jc w:val="both"/>
        <w:rPr>
          <w:rFonts w:eastAsia="Times New Roman" w:cstheme="minorHAnsi"/>
          <w:lang w:eastAsia="en-GB"/>
        </w:rPr>
      </w:pPr>
      <w:r w:rsidRPr="002879B4">
        <w:rPr>
          <w:rFonts w:eastAsia="Times New Roman" w:cstheme="minorHAnsi"/>
          <w:lang w:eastAsia="en-GB"/>
        </w:rPr>
        <w:t xml:space="preserve">If you have any queries about the </w:t>
      </w:r>
      <w:r>
        <w:rPr>
          <w:rFonts w:eastAsia="Times New Roman" w:cstheme="minorHAnsi"/>
          <w:lang w:eastAsia="en-GB"/>
        </w:rPr>
        <w:t xml:space="preserve">PCSE portal please email us: </w:t>
      </w:r>
      <w:hyperlink r:id="rId9" w:history="1">
        <w:r w:rsidRPr="002879B4">
          <w:rPr>
            <w:rFonts w:eastAsia="Times New Roman" w:cstheme="minorHAnsi"/>
            <w:u w:val="single"/>
            <w:lang w:eastAsia="en-GB"/>
          </w:rPr>
          <w:t>PCSE.portalenquiries@nhs.net</w:t>
        </w:r>
      </w:hyperlink>
    </w:p>
    <w:p w14:paraId="2F55134A" w14:textId="77777777" w:rsidR="002879B4" w:rsidRPr="002879B4" w:rsidRDefault="002879B4" w:rsidP="002879B4">
      <w:pPr>
        <w:spacing w:after="0" w:line="240" w:lineRule="auto"/>
        <w:ind w:left="360"/>
        <w:jc w:val="both"/>
        <w:rPr>
          <w:rFonts w:eastAsia="Times New Roman" w:cstheme="minorHAnsi"/>
          <w:lang w:eastAsia="en-GB"/>
        </w:rPr>
      </w:pPr>
    </w:p>
    <w:p w14:paraId="62560601" w14:textId="77777777" w:rsidR="002879B4" w:rsidRPr="002879B4" w:rsidRDefault="002879B4" w:rsidP="002879B4">
      <w:pPr>
        <w:spacing w:after="0"/>
        <w:jc w:val="both"/>
        <w:rPr>
          <w:rFonts w:eastAsia="Times New Roman" w:cstheme="minorHAnsi"/>
          <w:b/>
          <w:bCs/>
          <w:iCs/>
          <w:lang w:eastAsia="en-GB"/>
        </w:rPr>
      </w:pPr>
      <w:r w:rsidRPr="002879B4">
        <w:rPr>
          <w:rFonts w:eastAsia="Times New Roman" w:cstheme="minorHAnsi"/>
          <w:b/>
          <w:bCs/>
          <w:iCs/>
          <w:lang w:eastAsia="en-GB"/>
        </w:rPr>
        <w:t>To help with a smooth transition to the new service, please can you also release any records you may still hold for deducted patients since March 2016.</w:t>
      </w:r>
      <w:r w:rsidRPr="002879B4">
        <w:rPr>
          <w:rFonts w:eastAsia="Times New Roman" w:cstheme="minorHAnsi"/>
          <w:lang w:eastAsia="en-GB"/>
        </w:rPr>
        <w:br/>
      </w:r>
      <w:r w:rsidRPr="002879B4">
        <w:rPr>
          <w:rFonts w:eastAsia="Times New Roman" w:cstheme="minorHAnsi"/>
          <w:color w:val="5E5E5E"/>
          <w:lang w:eastAsia="en-GB"/>
        </w:rPr>
        <w:t> </w:t>
      </w:r>
      <w:r w:rsidRPr="002879B4">
        <w:rPr>
          <w:rFonts w:eastAsia="Times New Roman" w:cstheme="minorHAnsi"/>
          <w:color w:val="5E5E5E"/>
          <w:lang w:eastAsia="en-GB"/>
        </w:rPr>
        <w:br/>
      </w:r>
      <w:r w:rsidRPr="002879B4">
        <w:rPr>
          <w:rFonts w:eastAsia="Times New Roman" w:cstheme="minorHAnsi"/>
          <w:b/>
          <w:bCs/>
          <w:color w:val="003893"/>
          <w:lang w:eastAsia="en-GB"/>
        </w:rPr>
        <w:t xml:space="preserve">What happens next?  </w:t>
      </w:r>
    </w:p>
    <w:p w14:paraId="19312F7B" w14:textId="77777777" w:rsidR="002879B4" w:rsidRPr="002879B4" w:rsidRDefault="002879B4" w:rsidP="002879B4">
      <w:pPr>
        <w:numPr>
          <w:ilvl w:val="0"/>
          <w:numId w:val="7"/>
        </w:numPr>
        <w:spacing w:after="0" w:line="240" w:lineRule="auto"/>
        <w:jc w:val="both"/>
        <w:rPr>
          <w:rFonts w:eastAsia="Times New Roman" w:cstheme="minorHAnsi"/>
          <w:lang w:eastAsia="en-GB"/>
        </w:rPr>
      </w:pPr>
      <w:r w:rsidRPr="002879B4">
        <w:rPr>
          <w:rFonts w:eastAsia="Times New Roman" w:cstheme="minorHAnsi"/>
          <w:lang w:eastAsia="en-GB"/>
        </w:rPr>
        <w:t>Nothing changes yet. Please continue to follow your existing record movement process.</w:t>
      </w:r>
    </w:p>
    <w:p w14:paraId="0EF7305E" w14:textId="77777777" w:rsidR="002879B4" w:rsidRPr="002879B4" w:rsidRDefault="002879B4" w:rsidP="002879B4">
      <w:pPr>
        <w:numPr>
          <w:ilvl w:val="0"/>
          <w:numId w:val="7"/>
        </w:numPr>
        <w:spacing w:after="0" w:line="240" w:lineRule="auto"/>
        <w:jc w:val="both"/>
        <w:rPr>
          <w:rFonts w:eastAsia="Times New Roman" w:cstheme="minorHAnsi"/>
          <w:lang w:eastAsia="en-GB"/>
        </w:rPr>
      </w:pPr>
      <w:r w:rsidRPr="002879B4">
        <w:rPr>
          <w:rFonts w:eastAsia="Times New Roman" w:cstheme="minorHAnsi"/>
          <w:lang w:eastAsia="en-GB"/>
        </w:rPr>
        <w:t>From the week commencing 17 July, CitySprint will start delivering labels with your usual collection and delivery.</w:t>
      </w:r>
    </w:p>
    <w:p w14:paraId="3C073FD8" w14:textId="77777777" w:rsidR="002879B4" w:rsidRPr="002879B4" w:rsidRDefault="002879B4" w:rsidP="002879B4">
      <w:pPr>
        <w:numPr>
          <w:ilvl w:val="0"/>
          <w:numId w:val="7"/>
        </w:numPr>
        <w:spacing w:after="0" w:line="240" w:lineRule="auto"/>
        <w:jc w:val="both"/>
        <w:rPr>
          <w:rFonts w:eastAsia="Times New Roman" w:cstheme="minorHAnsi"/>
          <w:lang w:eastAsia="en-GB"/>
        </w:rPr>
      </w:pPr>
      <w:r w:rsidRPr="002879B4">
        <w:rPr>
          <w:rFonts w:eastAsia="Times New Roman" w:cstheme="minorHAnsi"/>
          <w:lang w:eastAsia="en-GB"/>
        </w:rPr>
        <w:t>From the week commencing 24 July, CitySprint will start collecting labelled records from your practice.</w:t>
      </w:r>
    </w:p>
    <w:p w14:paraId="7D29160F" w14:textId="1804AB0D" w:rsidR="002879B4" w:rsidRDefault="002879B4" w:rsidP="002879B4">
      <w:pPr>
        <w:numPr>
          <w:ilvl w:val="0"/>
          <w:numId w:val="7"/>
        </w:numPr>
        <w:spacing w:after="0" w:line="240" w:lineRule="auto"/>
        <w:jc w:val="both"/>
        <w:rPr>
          <w:rFonts w:eastAsia="Times New Roman" w:cstheme="minorHAnsi"/>
          <w:lang w:eastAsia="en-GB"/>
        </w:rPr>
      </w:pPr>
      <w:r w:rsidRPr="002879B4">
        <w:rPr>
          <w:rFonts w:eastAsia="Times New Roman" w:cstheme="minorHAnsi"/>
          <w:lang w:eastAsia="en-GB"/>
        </w:rPr>
        <w:t>After 14 August, CitySprint will only be able to collect labelled records, so please release any records you don’t have labels for before then. </w:t>
      </w:r>
    </w:p>
    <w:p w14:paraId="0622CB92" w14:textId="77777777" w:rsidR="002B68AA" w:rsidRPr="002879B4" w:rsidRDefault="002B68AA" w:rsidP="002B68AA">
      <w:pPr>
        <w:spacing w:after="0" w:line="240" w:lineRule="auto"/>
        <w:ind w:left="720"/>
        <w:jc w:val="both"/>
        <w:rPr>
          <w:rFonts w:eastAsia="Times New Roman" w:cstheme="minorHAnsi"/>
          <w:lang w:eastAsia="en-GB"/>
        </w:rPr>
      </w:pPr>
    </w:p>
    <w:p w14:paraId="271F4EB0" w14:textId="77777777" w:rsidR="002B68AA" w:rsidRDefault="002B68AA" w:rsidP="002879B4">
      <w:pPr>
        <w:spacing w:after="0"/>
        <w:jc w:val="both"/>
        <w:rPr>
          <w:rFonts w:eastAsia="Times New Roman" w:cstheme="minorHAnsi"/>
          <w:lang w:eastAsia="en-GB"/>
        </w:rPr>
      </w:pPr>
    </w:p>
    <w:p w14:paraId="1A88AF63" w14:textId="77777777" w:rsidR="002B68AA" w:rsidRDefault="002B68AA" w:rsidP="002879B4">
      <w:pPr>
        <w:spacing w:after="0"/>
        <w:jc w:val="both"/>
        <w:rPr>
          <w:rFonts w:eastAsia="Times New Roman" w:cstheme="minorHAnsi"/>
          <w:lang w:eastAsia="en-GB"/>
        </w:rPr>
      </w:pPr>
    </w:p>
    <w:p w14:paraId="2C40406D" w14:textId="01404AF8" w:rsidR="002879B4" w:rsidRPr="002879B4" w:rsidRDefault="002879B4" w:rsidP="002879B4">
      <w:pPr>
        <w:spacing w:after="0"/>
        <w:jc w:val="both"/>
        <w:rPr>
          <w:rFonts w:eastAsia="Times New Roman" w:cstheme="minorHAnsi"/>
          <w:lang w:eastAsia="en-GB"/>
        </w:rPr>
      </w:pPr>
      <w:r w:rsidRPr="002879B4">
        <w:rPr>
          <w:rFonts w:eastAsia="Times New Roman" w:cstheme="minorHAnsi"/>
          <w:lang w:eastAsia="en-GB"/>
        </w:rPr>
        <w:t>We will continue to send a weekly email to the main contact we hold for your practice. These emails contain information to help you transition to, and understand the new service so please look out for them.</w:t>
      </w:r>
      <w:r w:rsidRPr="002879B4">
        <w:rPr>
          <w:rFonts w:eastAsia="Times New Roman" w:cstheme="minorHAnsi"/>
          <w:lang w:eastAsia="en-GB"/>
        </w:rPr>
        <w:br/>
      </w:r>
      <w:r w:rsidRPr="002879B4">
        <w:rPr>
          <w:rFonts w:eastAsia="Times New Roman" w:cstheme="minorHAnsi"/>
          <w:color w:val="5E5E5E"/>
          <w:lang w:eastAsia="en-GB"/>
        </w:rPr>
        <w:t> </w:t>
      </w:r>
      <w:r w:rsidRPr="002879B4">
        <w:rPr>
          <w:rFonts w:eastAsia="Times New Roman" w:cstheme="minorHAnsi"/>
          <w:color w:val="5E5E5E"/>
          <w:lang w:eastAsia="en-GB"/>
        </w:rPr>
        <w:br/>
      </w:r>
      <w:r w:rsidRPr="002879B4">
        <w:rPr>
          <w:rFonts w:eastAsia="Times New Roman" w:cstheme="minorHAnsi"/>
          <w:b/>
          <w:bCs/>
          <w:color w:val="003893"/>
          <w:lang w:eastAsia="en-GB"/>
        </w:rPr>
        <w:t>Guidance and support with the new service</w:t>
      </w:r>
      <w:r w:rsidRPr="002879B4">
        <w:rPr>
          <w:rFonts w:eastAsia="Times New Roman" w:cstheme="minorHAnsi"/>
          <w:color w:val="003893"/>
          <w:lang w:eastAsia="en-GB"/>
        </w:rPr>
        <w:br/>
      </w:r>
      <w:r w:rsidRPr="002879B4">
        <w:rPr>
          <w:rFonts w:eastAsia="Times New Roman" w:cstheme="minorHAnsi"/>
          <w:lang w:eastAsia="en-GB"/>
        </w:rPr>
        <w:t xml:space="preserve">PCSE has produced a range of materials to help guide you </w:t>
      </w:r>
      <w:r w:rsidRPr="002879B4">
        <w:rPr>
          <w:rFonts w:eastAsia="Times New Roman" w:cstheme="minorHAnsi"/>
          <w:lang w:eastAsia="en-GB"/>
        </w:rPr>
        <w:lastRenderedPageBreak/>
        <w:t>through new processes and answer any queries you may have.</w:t>
      </w:r>
    </w:p>
    <w:p w14:paraId="611C7534" w14:textId="77777777" w:rsidR="002879B4" w:rsidRDefault="002879B4" w:rsidP="002879B4">
      <w:pPr>
        <w:spacing w:after="0" w:line="276" w:lineRule="auto"/>
        <w:jc w:val="both"/>
        <w:rPr>
          <w:rFonts w:eastAsia="Times New Roman" w:cstheme="minorHAnsi"/>
          <w:b/>
          <w:bCs/>
          <w:color w:val="003893"/>
          <w:lang w:eastAsia="en-GB"/>
        </w:rPr>
      </w:pPr>
      <w:r w:rsidRPr="002879B4">
        <w:rPr>
          <w:rFonts w:eastAsia="Times New Roman" w:cstheme="minorHAnsi"/>
          <w:lang w:eastAsia="en-GB"/>
        </w:rPr>
        <w:br/>
      </w:r>
      <w:r w:rsidRPr="002879B4">
        <w:rPr>
          <w:rFonts w:eastAsia="Times New Roman" w:cstheme="minorHAnsi"/>
          <w:b/>
          <w:bCs/>
          <w:color w:val="003893"/>
          <w:lang w:eastAsia="en-GB"/>
        </w:rPr>
        <w:t>Look out for your information pack</w:t>
      </w:r>
    </w:p>
    <w:p w14:paraId="37F45C8E" w14:textId="213F19DB" w:rsidR="002879B4" w:rsidRDefault="002879B4" w:rsidP="002879B4">
      <w:pPr>
        <w:spacing w:after="0" w:line="276" w:lineRule="auto"/>
        <w:jc w:val="both"/>
        <w:rPr>
          <w:rStyle w:val="Hyperlink"/>
          <w:rFonts w:cstheme="minorHAnsi"/>
          <w:b/>
        </w:rPr>
      </w:pPr>
      <w:r w:rsidRPr="002879B4">
        <w:rPr>
          <w:rFonts w:eastAsia="Times New Roman" w:cstheme="minorHAnsi"/>
          <w:lang w:eastAsia="en-GB"/>
        </w:rPr>
        <w:t> </w:t>
      </w:r>
      <w:r w:rsidRPr="002879B4">
        <w:rPr>
          <w:rFonts w:eastAsia="Times New Roman" w:cstheme="minorHAnsi"/>
          <w:lang w:eastAsia="en-GB"/>
        </w:rPr>
        <w:br/>
        <w:t>Next week, on your usual collection and delivery day, CitySprint will deliver an envelope containing important information on new processes. If you don’t receive this envelope from CitySprint, please ask the courier for it.</w:t>
      </w:r>
      <w:r w:rsidRPr="002879B4">
        <w:rPr>
          <w:rFonts w:eastAsia="Times New Roman" w:cstheme="minorHAnsi"/>
          <w:lang w:eastAsia="en-GB"/>
        </w:rPr>
        <w:br/>
        <w:t> </w:t>
      </w:r>
      <w:r w:rsidRPr="002879B4">
        <w:rPr>
          <w:rFonts w:eastAsia="Times New Roman" w:cstheme="minorHAnsi"/>
          <w:lang w:eastAsia="en-GB"/>
        </w:rPr>
        <w:br/>
        <w:t xml:space="preserve">A series of short videos and answers to frequently asked questions on the new service are available on the ‘GP Records’ section of the PCSE website. </w:t>
      </w:r>
      <w:hyperlink r:id="rId10" w:history="1">
        <w:r w:rsidRPr="002879B4">
          <w:rPr>
            <w:rStyle w:val="Hyperlink"/>
            <w:rFonts w:cstheme="minorHAnsi"/>
            <w:b/>
          </w:rPr>
          <w:t>http://nhs-pcse-staging.azurewebsites.net/</w:t>
        </w:r>
      </w:hyperlink>
    </w:p>
    <w:p w14:paraId="0CCFA1FB" w14:textId="77777777" w:rsidR="002879B4" w:rsidRPr="002879B4" w:rsidRDefault="002879B4" w:rsidP="002879B4">
      <w:pPr>
        <w:spacing w:after="0" w:line="276" w:lineRule="auto"/>
        <w:jc w:val="both"/>
        <w:rPr>
          <w:rFonts w:eastAsia="Times New Roman" w:cstheme="minorHAnsi"/>
          <w:lang w:eastAsia="en-GB"/>
        </w:rPr>
      </w:pPr>
    </w:p>
    <w:p w14:paraId="348F8DF3" w14:textId="6AFEA6FD" w:rsidR="002879B4" w:rsidRDefault="002879B4" w:rsidP="002879B4">
      <w:pPr>
        <w:spacing w:after="0" w:line="276" w:lineRule="auto"/>
        <w:jc w:val="both"/>
        <w:rPr>
          <w:rFonts w:cstheme="minorHAnsi"/>
          <w:color w:val="000000"/>
        </w:rPr>
      </w:pPr>
      <w:r w:rsidRPr="002879B4">
        <w:rPr>
          <w:rFonts w:cstheme="minorHAnsi"/>
          <w:color w:val="000000"/>
        </w:rPr>
        <w:t xml:space="preserve">If you have any queries, please email: </w:t>
      </w:r>
      <w:r w:rsidRPr="002879B4">
        <w:rPr>
          <w:rFonts w:cstheme="minorHAnsi"/>
          <w:color w:val="0045D7"/>
        </w:rPr>
        <w:t>PCSE.enquiries@nhs.net</w:t>
      </w:r>
      <w:r w:rsidRPr="002879B4">
        <w:rPr>
          <w:rFonts w:cstheme="minorHAnsi"/>
          <w:color w:val="000000"/>
        </w:rPr>
        <w:t>, and put ‘</w:t>
      </w:r>
      <w:r w:rsidRPr="002879B4">
        <w:rPr>
          <w:rFonts w:cstheme="minorHAnsi"/>
          <w:b/>
          <w:color w:val="000000"/>
        </w:rPr>
        <w:t>Medical records’</w:t>
      </w:r>
      <w:r w:rsidRPr="002879B4">
        <w:rPr>
          <w:rFonts w:cstheme="minorHAnsi"/>
          <w:color w:val="000000"/>
        </w:rPr>
        <w:t xml:space="preserve"> in the email subject line, or call on 0333 014 2884.</w:t>
      </w:r>
    </w:p>
    <w:p w14:paraId="46592801" w14:textId="214A843A" w:rsidR="002879B4" w:rsidRDefault="002879B4" w:rsidP="002879B4">
      <w:pPr>
        <w:spacing w:after="0" w:line="276" w:lineRule="auto"/>
        <w:jc w:val="both"/>
        <w:rPr>
          <w:rFonts w:cstheme="minorHAnsi"/>
          <w:color w:val="000000"/>
        </w:rPr>
      </w:pPr>
    </w:p>
    <w:p w14:paraId="42BF66A2" w14:textId="73E4B728" w:rsidR="006E4182" w:rsidRDefault="006E4182" w:rsidP="002879B4">
      <w:pPr>
        <w:spacing w:after="0" w:line="276" w:lineRule="auto"/>
        <w:jc w:val="both"/>
        <w:rPr>
          <w:rFonts w:cstheme="minorHAnsi"/>
          <w:b/>
          <w:color w:val="000000"/>
          <w:sz w:val="28"/>
          <w:szCs w:val="28"/>
        </w:rPr>
      </w:pPr>
      <w:r>
        <w:rPr>
          <w:rFonts w:cstheme="minorHAnsi"/>
          <w:b/>
          <w:color w:val="000000"/>
          <w:sz w:val="28"/>
          <w:szCs w:val="28"/>
        </w:rPr>
        <w:t>Medical note requests from the police</w:t>
      </w:r>
    </w:p>
    <w:p w14:paraId="28537B9C" w14:textId="6428B4BE" w:rsidR="002B68AA" w:rsidRDefault="002B68AA" w:rsidP="002879B4">
      <w:pPr>
        <w:spacing w:after="0" w:line="276" w:lineRule="auto"/>
        <w:jc w:val="both"/>
        <w:rPr>
          <w:rFonts w:cstheme="minorHAnsi"/>
          <w:b/>
          <w:color w:val="000000"/>
          <w:sz w:val="28"/>
          <w:szCs w:val="28"/>
        </w:rPr>
      </w:pPr>
      <w:r>
        <w:rPr>
          <w:noProof/>
        </w:rPr>
        <w:drawing>
          <wp:anchor distT="0" distB="0" distL="114300" distR="114300" simplePos="0" relativeHeight="251661312" behindDoc="0" locked="0" layoutInCell="1" allowOverlap="1" wp14:anchorId="2ABCD3AD" wp14:editId="2F4A7929">
            <wp:simplePos x="0" y="0"/>
            <wp:positionH relativeFrom="column">
              <wp:posOffset>484726</wp:posOffset>
            </wp:positionH>
            <wp:positionV relativeFrom="paragraph">
              <wp:posOffset>57978</wp:posOffset>
            </wp:positionV>
            <wp:extent cx="1869976" cy="914400"/>
            <wp:effectExtent l="0" t="0" r="0" b="0"/>
            <wp:wrapThrough wrapText="bothSides">
              <wp:wrapPolygon edited="0">
                <wp:start x="0" y="0"/>
                <wp:lineTo x="0" y="21150"/>
                <wp:lineTo x="21351" y="21150"/>
                <wp:lineTo x="21351" y="0"/>
                <wp:lineTo x="0" y="0"/>
              </wp:wrapPolygon>
            </wp:wrapThrough>
            <wp:docPr id="6" name="Picture 6" descr="Image result for medical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dical no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9976"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FED3F" w14:textId="2B4DD673" w:rsidR="002B68AA" w:rsidRPr="006E4182" w:rsidRDefault="002B68AA" w:rsidP="002879B4">
      <w:pPr>
        <w:spacing w:after="0" w:line="276" w:lineRule="auto"/>
        <w:jc w:val="both"/>
        <w:rPr>
          <w:rFonts w:cstheme="minorHAnsi"/>
          <w:b/>
          <w:color w:val="000000"/>
          <w:sz w:val="28"/>
          <w:szCs w:val="28"/>
        </w:rPr>
      </w:pPr>
    </w:p>
    <w:p w14:paraId="5F76FC3E" w14:textId="77777777" w:rsidR="002879B4" w:rsidRPr="006E4182" w:rsidRDefault="002879B4" w:rsidP="006E4182">
      <w:pPr>
        <w:spacing w:after="0" w:line="240" w:lineRule="auto"/>
        <w:jc w:val="both"/>
        <w:rPr>
          <w:rFonts w:eastAsia="Times New Roman" w:cstheme="minorHAnsi"/>
          <w:lang w:eastAsia="en-GB"/>
        </w:rPr>
      </w:pPr>
    </w:p>
    <w:p w14:paraId="46E652A6" w14:textId="77777777" w:rsidR="002B68AA" w:rsidRDefault="002B68AA" w:rsidP="006E4182">
      <w:pPr>
        <w:spacing w:after="0" w:line="240" w:lineRule="auto"/>
        <w:jc w:val="both"/>
      </w:pPr>
    </w:p>
    <w:p w14:paraId="7898836A" w14:textId="77777777" w:rsidR="002B68AA" w:rsidRDefault="002B68AA" w:rsidP="006E4182">
      <w:pPr>
        <w:spacing w:after="0" w:line="240" w:lineRule="auto"/>
        <w:jc w:val="both"/>
      </w:pPr>
    </w:p>
    <w:p w14:paraId="29F90ACE" w14:textId="77777777" w:rsidR="002B68AA" w:rsidRDefault="002B68AA" w:rsidP="006E4182">
      <w:pPr>
        <w:spacing w:after="0" w:line="240" w:lineRule="auto"/>
        <w:jc w:val="both"/>
      </w:pPr>
    </w:p>
    <w:p w14:paraId="034C0C29" w14:textId="49B1182B" w:rsidR="006E4182" w:rsidRDefault="002879B4" w:rsidP="006E4182">
      <w:pPr>
        <w:spacing w:after="0" w:line="240" w:lineRule="auto"/>
        <w:jc w:val="both"/>
      </w:pPr>
      <w:r w:rsidRPr="006E4182">
        <w:t xml:space="preserve">The BMA has received new legal advice regarding medical note requests received from the police, which are detailed below. </w:t>
      </w:r>
    </w:p>
    <w:p w14:paraId="7B3E22B4" w14:textId="549AE8D0" w:rsidR="002879B4" w:rsidRPr="006E4182" w:rsidRDefault="002879B4" w:rsidP="006E4182">
      <w:pPr>
        <w:spacing w:after="0" w:line="240" w:lineRule="auto"/>
        <w:jc w:val="both"/>
      </w:pPr>
      <w:r w:rsidRPr="006E4182">
        <w:br/>
        <w:t>There is clear guidance regarding the obligations that GPs have with respect to copying and/or release of the GP record. For your reference, these circumstances are:</w:t>
      </w:r>
    </w:p>
    <w:p w14:paraId="60A340B2" w14:textId="77777777" w:rsidR="006E4182" w:rsidRDefault="002879B4" w:rsidP="006E4182">
      <w:pPr>
        <w:pStyle w:val="ListParagraph"/>
        <w:numPr>
          <w:ilvl w:val="0"/>
          <w:numId w:val="9"/>
        </w:numPr>
        <w:spacing w:after="0" w:line="240" w:lineRule="auto"/>
        <w:jc w:val="both"/>
      </w:pPr>
      <w:r w:rsidRPr="006E4182">
        <w:rPr>
          <w:iCs/>
        </w:rPr>
        <w:t>If the police do not have a court order or warrant they may request voluntary disclosure of a patient’s health records under section 29 of the Data Protection Act 1998.</w:t>
      </w:r>
    </w:p>
    <w:p w14:paraId="37FAEA53" w14:textId="77777777" w:rsidR="006E4182" w:rsidRPr="006E4182" w:rsidRDefault="002879B4" w:rsidP="006E4182">
      <w:pPr>
        <w:pStyle w:val="ListParagraph"/>
        <w:numPr>
          <w:ilvl w:val="0"/>
          <w:numId w:val="9"/>
        </w:numPr>
        <w:spacing w:after="0" w:line="240" w:lineRule="auto"/>
        <w:jc w:val="both"/>
      </w:pPr>
      <w:r w:rsidRPr="006E4182">
        <w:rPr>
          <w:iCs/>
        </w:rPr>
        <w:t>However, while health professionals have the power to disclose the records to the police where section 29 applies, there is no obligation to do so.</w:t>
      </w:r>
    </w:p>
    <w:p w14:paraId="75556C35" w14:textId="77777777" w:rsidR="006E4182" w:rsidRPr="006E4182" w:rsidRDefault="002879B4" w:rsidP="006E4182">
      <w:pPr>
        <w:pStyle w:val="ListParagraph"/>
        <w:numPr>
          <w:ilvl w:val="0"/>
          <w:numId w:val="9"/>
        </w:numPr>
        <w:spacing w:after="0" w:line="240" w:lineRule="auto"/>
        <w:jc w:val="both"/>
      </w:pPr>
      <w:r w:rsidRPr="006E4182">
        <w:rPr>
          <w:iCs/>
        </w:rPr>
        <w:t xml:space="preserve">In such cases health professionals remain bound by the long-established common law duty of confidentiality and may only disclose information where the patient has given consent, or there is an overriding public interest. They may also be required to defend their </w:t>
      </w:r>
      <w:r w:rsidRPr="006E4182">
        <w:rPr>
          <w:iCs/>
        </w:rPr>
        <w:t xml:space="preserve">decision to disclose before the GMC which is a statutory tribunal. </w:t>
      </w:r>
    </w:p>
    <w:p w14:paraId="19C65997" w14:textId="7ACB8B3D" w:rsidR="002879B4" w:rsidRPr="006E4182" w:rsidRDefault="002879B4" w:rsidP="006E4182">
      <w:pPr>
        <w:pStyle w:val="ListParagraph"/>
        <w:numPr>
          <w:ilvl w:val="0"/>
          <w:numId w:val="9"/>
        </w:numPr>
        <w:spacing w:after="0" w:line="240" w:lineRule="auto"/>
        <w:jc w:val="both"/>
      </w:pPr>
      <w:r w:rsidRPr="006E4182">
        <w:rPr>
          <w:iCs/>
        </w:rPr>
        <w:t>Disclosures in the public interest based on common law are made where disclosure is essential to prevent a serious threat to public health, national security, the life of the individual or a third party, or to prevent or detect serious crime. This includes crimes such as murder, manslaughter, rape, treason, kidnapping and abuse of children or other vulnerable people. Serious harm to the security of the state or to public order and serious fraud will also fall into this category.</w:t>
      </w:r>
    </w:p>
    <w:p w14:paraId="5BF7D427" w14:textId="544DE166" w:rsidR="006E4182" w:rsidRDefault="002879B4" w:rsidP="006E4182">
      <w:pPr>
        <w:spacing w:after="0" w:line="240" w:lineRule="auto"/>
        <w:jc w:val="both"/>
      </w:pPr>
      <w:r w:rsidRPr="006E4182">
        <w:br/>
        <w:t xml:space="preserve">Your practice is entitled to a fee for producing the notes. There is no set fee for producing these notes, as they are not considered a subject access request that you may receive from a patient. </w:t>
      </w:r>
      <w:r w:rsidR="00727A6F" w:rsidRPr="006E4182">
        <w:t>Therefore,</w:t>
      </w:r>
      <w:r w:rsidRPr="006E4182">
        <w:t xml:space="preserve"> the practice is able to set its own fee. </w:t>
      </w:r>
    </w:p>
    <w:p w14:paraId="6967B59E" w14:textId="5D579109" w:rsidR="002879B4" w:rsidRDefault="002879B4" w:rsidP="006E4182">
      <w:pPr>
        <w:spacing w:after="0" w:line="240" w:lineRule="auto"/>
        <w:jc w:val="both"/>
      </w:pPr>
      <w:r w:rsidRPr="006E4182">
        <w:br/>
        <w:t>In order for you to proceed with the police request, please find attached a pro forma that we recommend you complete and send to the police authority. We recommend that you obtain each of the following:</w:t>
      </w:r>
    </w:p>
    <w:p w14:paraId="0363E1B0" w14:textId="77777777" w:rsidR="006E4182" w:rsidRPr="006E4182" w:rsidRDefault="006E4182" w:rsidP="006E4182">
      <w:pPr>
        <w:spacing w:after="0" w:line="240" w:lineRule="auto"/>
        <w:jc w:val="both"/>
      </w:pPr>
    </w:p>
    <w:p w14:paraId="4AAF5E57" w14:textId="7EA26BF7" w:rsidR="002879B4" w:rsidRDefault="002879B4" w:rsidP="006E4182">
      <w:pPr>
        <w:spacing w:after="0" w:line="240" w:lineRule="auto"/>
        <w:ind w:left="-142"/>
        <w:jc w:val="both"/>
      </w:pPr>
      <w:r w:rsidRPr="006E4182">
        <w:t xml:space="preserve">1. Provide written patient consent to release of their records OR provide written confirmation as to the nature of the serious crime allegedly committed by the patient and an explanation as to why the patient’s records, or other information requested, are considered necessary for the specific purpose you are pursuing. You will require one of these in order to fulfil your responsibilities as the Caldicott Guardian. </w:t>
      </w:r>
    </w:p>
    <w:p w14:paraId="3814E0E9" w14:textId="77777777" w:rsidR="006E4182" w:rsidRPr="006E4182" w:rsidRDefault="006E4182" w:rsidP="006E4182">
      <w:pPr>
        <w:spacing w:after="0" w:line="240" w:lineRule="auto"/>
        <w:ind w:left="720" w:hanging="720"/>
        <w:jc w:val="both"/>
      </w:pPr>
    </w:p>
    <w:p w14:paraId="44C317AE" w14:textId="6791F768" w:rsidR="002879B4" w:rsidRDefault="002879B4" w:rsidP="006E4182">
      <w:pPr>
        <w:spacing w:after="0" w:line="240" w:lineRule="auto"/>
        <w:ind w:left="-142"/>
        <w:jc w:val="both"/>
      </w:pPr>
      <w:r w:rsidRPr="006E4182">
        <w:t xml:space="preserve">2. Confirmation in writing that the fee of £xx will be paid within 28 days of the police receiving the record. This fee is due to the disproportionate effort placed on an already overburdened GP practice to provide these notes which recognises the need to support the police in their investigation of a crime, where appropriate to do so. </w:t>
      </w:r>
    </w:p>
    <w:p w14:paraId="65CD510E" w14:textId="77777777" w:rsidR="006E4182" w:rsidRPr="006E4182" w:rsidRDefault="006E4182" w:rsidP="006E4182">
      <w:pPr>
        <w:spacing w:after="0" w:line="240" w:lineRule="auto"/>
        <w:jc w:val="both"/>
      </w:pPr>
    </w:p>
    <w:p w14:paraId="0B705384" w14:textId="77777777" w:rsidR="002879B4" w:rsidRPr="006E4182" w:rsidRDefault="002879B4" w:rsidP="006E4182">
      <w:pPr>
        <w:spacing w:after="0" w:line="240" w:lineRule="auto"/>
        <w:ind w:left="-142"/>
        <w:jc w:val="both"/>
      </w:pPr>
      <w:r w:rsidRPr="006E4182">
        <w:t xml:space="preserve">3. Written confirmation from a senior police officer – ranked Superintendent or above – that he or she considers that the crime being </w:t>
      </w:r>
      <w:r w:rsidRPr="006E4182">
        <w:lastRenderedPageBreak/>
        <w:t>investigated is a serious crime in line with the examples provided above.</w:t>
      </w:r>
    </w:p>
    <w:p w14:paraId="0E207630" w14:textId="77777777" w:rsidR="006E4182" w:rsidRDefault="002879B4" w:rsidP="006E4182">
      <w:pPr>
        <w:spacing w:after="0" w:line="240" w:lineRule="auto"/>
        <w:jc w:val="both"/>
      </w:pPr>
      <w:r>
        <w:br/>
      </w:r>
      <w:r w:rsidRPr="006E4182">
        <w:t xml:space="preserve">Once you are in receipt of each of these at the practice, and have checked the appropriateness of release of the records, you should respond to the police authority as soon as possible. </w:t>
      </w:r>
    </w:p>
    <w:p w14:paraId="27C10EEA" w14:textId="77777777" w:rsidR="006E4182" w:rsidRDefault="002879B4" w:rsidP="006E4182">
      <w:pPr>
        <w:spacing w:after="0" w:line="240" w:lineRule="auto"/>
        <w:jc w:val="both"/>
      </w:pPr>
      <w:r w:rsidRPr="006E4182">
        <w:br/>
        <w:t xml:space="preserve">Alternatively, should it be appropriate for the police to view the record (based on answer to 1 above), then there is the option for them to view the record in the practice in the presence of a practice staff member. In this situation there is no fee chargeable. </w:t>
      </w:r>
    </w:p>
    <w:p w14:paraId="25340E93" w14:textId="0F4F3099" w:rsidR="006E4182" w:rsidRDefault="002879B4" w:rsidP="006E4182">
      <w:pPr>
        <w:spacing w:after="0" w:line="240" w:lineRule="auto"/>
        <w:jc w:val="both"/>
      </w:pPr>
      <w:r w:rsidRPr="006E4182">
        <w:br/>
        <w:t xml:space="preserve">There is no set fee for providing records in this manner. </w:t>
      </w:r>
      <w:r w:rsidR="00727A6F" w:rsidRPr="006E4182">
        <w:t>Therefore,</w:t>
      </w:r>
      <w:r w:rsidRPr="006E4182">
        <w:t xml:space="preserve"> it is the responsibility of individual practices to set their own fee for this work. When completing the attached pro forma you must enter the fee you choose to charge. </w:t>
      </w:r>
    </w:p>
    <w:p w14:paraId="0231FCED" w14:textId="1D911802" w:rsidR="006E4182" w:rsidRDefault="002879B4" w:rsidP="006E4182">
      <w:pPr>
        <w:spacing w:after="0" w:line="240" w:lineRule="auto"/>
        <w:jc w:val="both"/>
      </w:pPr>
      <w:r w:rsidRPr="006E4182">
        <w:br/>
        <w:t xml:space="preserve">It is vital that the police agree in writing to pay the fee, otherwise you will not be able to claim for the service. If the police authority </w:t>
      </w:r>
      <w:r w:rsidR="00727A6F" w:rsidRPr="006E4182">
        <w:t>does</w:t>
      </w:r>
      <w:r w:rsidRPr="006E4182">
        <w:t xml:space="preserve"> not agree to pay the GP can decide whether they would like to provide the service free of charge, or not at all. </w:t>
      </w:r>
    </w:p>
    <w:p w14:paraId="1970917C" w14:textId="77777777" w:rsidR="006E4182" w:rsidRDefault="002879B4" w:rsidP="006E4182">
      <w:pPr>
        <w:spacing w:after="0" w:line="240" w:lineRule="auto"/>
        <w:jc w:val="both"/>
      </w:pPr>
      <w:r w:rsidRPr="006E4182">
        <w:br/>
        <w:t>Please note that if the police authorities have a court order or warrant for disclosure of the records, you may be required to comply with the request even where a fee has not been paid or agreed. This will depend on a number of factors, including the terms of the court order or warrant.</w:t>
      </w:r>
    </w:p>
    <w:p w14:paraId="27C8D00A" w14:textId="77777777" w:rsidR="002B68AA" w:rsidRDefault="002879B4" w:rsidP="006E4182">
      <w:pPr>
        <w:spacing w:after="0" w:line="240" w:lineRule="auto"/>
        <w:jc w:val="both"/>
      </w:pPr>
      <w:r w:rsidRPr="006E4182">
        <w:br/>
      </w:r>
    </w:p>
    <w:p w14:paraId="16A20107" w14:textId="3298B79D" w:rsidR="006E4182" w:rsidRDefault="002879B4" w:rsidP="006E4182">
      <w:pPr>
        <w:spacing w:after="0" w:line="240" w:lineRule="auto"/>
        <w:jc w:val="both"/>
      </w:pPr>
      <w:r w:rsidRPr="006E4182">
        <w:t>GPs should, in all cases where there is no patient consent, consider whether the benefits to an individual or to society of disclosing the records outweigh both the public and the patient’s interest in keeping the information confidential before agreeing to disclose the records.</w:t>
      </w:r>
      <w:r w:rsidRPr="006E4182">
        <w:br/>
      </w:r>
      <w:r w:rsidRPr="006E4182">
        <w:br/>
      </w:r>
      <w:r w:rsidR="006E4182">
        <w:t>For any queries please email:</w:t>
      </w:r>
    </w:p>
    <w:p w14:paraId="00658A2B" w14:textId="77777777" w:rsidR="006E4182" w:rsidRDefault="002879B4" w:rsidP="006E4182">
      <w:pPr>
        <w:spacing w:after="0" w:line="240" w:lineRule="auto"/>
        <w:jc w:val="both"/>
      </w:pPr>
      <w:hyperlink r:id="rId12" w:history="1">
        <w:r w:rsidRPr="006E4182">
          <w:rPr>
            <w:rStyle w:val="Hyperlink"/>
          </w:rPr>
          <w:t>info.professionalfees@bma.org.uk</w:t>
        </w:r>
      </w:hyperlink>
    </w:p>
    <w:p w14:paraId="3003C451" w14:textId="77777777" w:rsidR="006E4182" w:rsidRDefault="006E4182" w:rsidP="006E4182">
      <w:pPr>
        <w:spacing w:after="0" w:line="240" w:lineRule="auto"/>
        <w:jc w:val="both"/>
      </w:pPr>
    </w:p>
    <w:p w14:paraId="34AD7F71" w14:textId="77777777" w:rsidR="006E4182" w:rsidRDefault="006E4182" w:rsidP="006E4182">
      <w:pPr>
        <w:spacing w:after="0" w:line="240" w:lineRule="auto"/>
        <w:jc w:val="both"/>
      </w:pPr>
      <w:r>
        <w:t>A proforma for use in practices is attached.</w:t>
      </w:r>
    </w:p>
    <w:p w14:paraId="28BA3E1E" w14:textId="77777777" w:rsidR="006E4182" w:rsidRDefault="006E4182" w:rsidP="006E4182">
      <w:pPr>
        <w:spacing w:after="0" w:line="240" w:lineRule="auto"/>
        <w:jc w:val="both"/>
      </w:pPr>
    </w:p>
    <w:p w14:paraId="5BECA3E1" w14:textId="6F0CEFA4" w:rsidR="006E4182" w:rsidRDefault="00943534" w:rsidP="006E4182">
      <w:pPr>
        <w:spacing w:after="0" w:line="240" w:lineRule="auto"/>
        <w:jc w:val="both"/>
        <w:rPr>
          <w:b/>
          <w:sz w:val="32"/>
          <w:szCs w:val="32"/>
        </w:rPr>
      </w:pPr>
      <w:r w:rsidRPr="00943534">
        <w:rPr>
          <w:b/>
          <w:sz w:val="32"/>
          <w:szCs w:val="32"/>
        </w:rPr>
        <w:t xml:space="preserve">Examples of learning points requested </w:t>
      </w:r>
    </w:p>
    <w:p w14:paraId="5E52474F" w14:textId="54DC8C49" w:rsidR="002B68AA" w:rsidRPr="00943534" w:rsidRDefault="002B68AA" w:rsidP="006E4182">
      <w:pPr>
        <w:spacing w:after="0" w:line="240" w:lineRule="auto"/>
        <w:jc w:val="both"/>
        <w:rPr>
          <w:b/>
          <w:sz w:val="32"/>
          <w:szCs w:val="32"/>
        </w:rPr>
      </w:pPr>
      <w:r>
        <w:rPr>
          <w:noProof/>
        </w:rPr>
        <w:drawing>
          <wp:anchor distT="0" distB="0" distL="114300" distR="114300" simplePos="0" relativeHeight="251658240" behindDoc="0" locked="0" layoutInCell="1" allowOverlap="1" wp14:anchorId="00887748" wp14:editId="134739A1">
            <wp:simplePos x="0" y="0"/>
            <wp:positionH relativeFrom="column">
              <wp:posOffset>476885</wp:posOffset>
            </wp:positionH>
            <wp:positionV relativeFrom="paragraph">
              <wp:posOffset>149142</wp:posOffset>
            </wp:positionV>
            <wp:extent cx="1987550" cy="615950"/>
            <wp:effectExtent l="0" t="0" r="0" b="0"/>
            <wp:wrapThrough wrapText="bothSides">
              <wp:wrapPolygon edited="0">
                <wp:start x="0" y="0"/>
                <wp:lineTo x="0" y="20709"/>
                <wp:lineTo x="21324" y="20709"/>
                <wp:lineTo x="21324" y="0"/>
                <wp:lineTo x="0" y="0"/>
              </wp:wrapPolygon>
            </wp:wrapThrough>
            <wp:docPr id="3" name="Picture 3" descr="Image result for learning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arning poi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75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AF641" w14:textId="77777777" w:rsidR="00943534" w:rsidRDefault="00943534" w:rsidP="006E4182">
      <w:pPr>
        <w:spacing w:after="0" w:line="240" w:lineRule="auto"/>
        <w:jc w:val="both"/>
      </w:pPr>
    </w:p>
    <w:p w14:paraId="6705E4BD" w14:textId="77777777" w:rsidR="002B68AA" w:rsidRDefault="002B68AA" w:rsidP="006E4182"/>
    <w:p w14:paraId="638B6947" w14:textId="77777777" w:rsidR="002B68AA" w:rsidRDefault="002B68AA" w:rsidP="006E4182"/>
    <w:p w14:paraId="00916820" w14:textId="3AE44DDA" w:rsidR="00943534" w:rsidRDefault="00943534" w:rsidP="006E4182">
      <w:r>
        <w:t>Do</w:t>
      </w:r>
      <w:r w:rsidR="006E4182">
        <w:t xml:space="preserve"> you have any articles which you feel may be of </w:t>
      </w:r>
      <w:r>
        <w:t>benefit if shared with</w:t>
      </w:r>
      <w:r w:rsidR="006E4182">
        <w:t xml:space="preserve"> our members</w:t>
      </w:r>
      <w:r>
        <w:t>? P</w:t>
      </w:r>
      <w:r w:rsidR="006E4182">
        <w:t>erhaps examples of learning points which have arisen in your practice</w:t>
      </w:r>
      <w:r>
        <w:t>,</w:t>
      </w:r>
      <w:r w:rsidR="006E4182">
        <w:t xml:space="preserve"> or something that is going on in your area, which you feel may be of interest/relevance</w:t>
      </w:r>
      <w:r>
        <w:t xml:space="preserve"> to others?  </w:t>
      </w:r>
    </w:p>
    <w:p w14:paraId="0F4BED74" w14:textId="5FFF60C2" w:rsidR="00943534" w:rsidRDefault="00943534" w:rsidP="006E4182">
      <w:r>
        <w:t>If so,</w:t>
      </w:r>
      <w:r w:rsidR="006E4182">
        <w:t xml:space="preserve"> please email them </w:t>
      </w:r>
      <w:r>
        <w:t xml:space="preserve">to </w:t>
      </w:r>
      <w:hyperlink r:id="rId14" w:history="1">
        <w:r w:rsidRPr="004A22BB">
          <w:rPr>
            <w:rStyle w:val="Hyperlink"/>
          </w:rPr>
          <w:t>enquiries@llrlmc.co.uk</w:t>
        </w:r>
      </w:hyperlink>
      <w:r>
        <w:t xml:space="preserve"> anonymising patient and practice and we will include them as a regular feature in our future </w:t>
      </w:r>
      <w:r w:rsidR="00727A6F">
        <w:t>newsletters</w:t>
      </w:r>
      <w:r>
        <w:t>.</w:t>
      </w:r>
    </w:p>
    <w:p w14:paraId="48C80AAE" w14:textId="149FF21F" w:rsidR="00943534" w:rsidRPr="00943534" w:rsidRDefault="00943534" w:rsidP="00943534">
      <w:pPr>
        <w:spacing w:after="0" w:line="240" w:lineRule="auto"/>
        <w:jc w:val="both"/>
        <w:rPr>
          <w:bCs/>
        </w:rPr>
      </w:pPr>
      <w:r w:rsidRPr="00943534">
        <w:rPr>
          <w:b/>
          <w:bCs/>
        </w:rPr>
        <w:t>Incident:</w:t>
      </w:r>
      <w:r>
        <w:rPr>
          <w:bCs/>
        </w:rPr>
        <w:t xml:space="preserve">  A </w:t>
      </w:r>
      <w:r w:rsidR="00727A6F" w:rsidRPr="00943534">
        <w:rPr>
          <w:bCs/>
        </w:rPr>
        <w:t>77-year-old</w:t>
      </w:r>
      <w:r w:rsidRPr="00943534">
        <w:rPr>
          <w:bCs/>
        </w:rPr>
        <w:t xml:space="preserve"> man presents to </w:t>
      </w:r>
      <w:r>
        <w:rPr>
          <w:bCs/>
        </w:rPr>
        <w:t xml:space="preserve">his </w:t>
      </w:r>
      <w:r w:rsidRPr="00943534">
        <w:rPr>
          <w:bCs/>
        </w:rPr>
        <w:t xml:space="preserve">GP with </w:t>
      </w:r>
      <w:r>
        <w:rPr>
          <w:bCs/>
        </w:rPr>
        <w:t xml:space="preserve">a </w:t>
      </w:r>
      <w:r w:rsidRPr="00943534">
        <w:rPr>
          <w:bCs/>
        </w:rPr>
        <w:t>chest infection. On leaving, as an aside, mentions his 2 brothers have had abd</w:t>
      </w:r>
      <w:r>
        <w:rPr>
          <w:bCs/>
        </w:rPr>
        <w:t xml:space="preserve">ominal aortic aneurysm repairs.  </w:t>
      </w:r>
      <w:r w:rsidRPr="00943534">
        <w:rPr>
          <w:bCs/>
        </w:rPr>
        <w:t>GP requests ultrasound through UHL; letter received from UHL 1 month late</w:t>
      </w:r>
      <w:r>
        <w:rPr>
          <w:bCs/>
        </w:rPr>
        <w:t>r as “screening not offered.” P</w:t>
      </w:r>
      <w:r w:rsidRPr="00943534">
        <w:rPr>
          <w:bCs/>
        </w:rPr>
        <w:t>atient does not follow up</w:t>
      </w:r>
      <w:r>
        <w:rPr>
          <w:bCs/>
        </w:rPr>
        <w:t>,</w:t>
      </w:r>
      <w:r w:rsidRPr="00943534">
        <w:rPr>
          <w:bCs/>
        </w:rPr>
        <w:t xml:space="preserve"> nor does GP. </w:t>
      </w:r>
      <w:r>
        <w:rPr>
          <w:bCs/>
        </w:rPr>
        <w:t xml:space="preserve"> </w:t>
      </w:r>
      <w:r w:rsidR="00727A6F" w:rsidRPr="00943534">
        <w:rPr>
          <w:bCs/>
        </w:rPr>
        <w:t>6 months</w:t>
      </w:r>
      <w:r w:rsidRPr="00943534">
        <w:rPr>
          <w:bCs/>
        </w:rPr>
        <w:t xml:space="preserve"> later the patient dies from a ruptured abdominal aortic aneurysm and a coroner’s inquest is held.</w:t>
      </w:r>
    </w:p>
    <w:p w14:paraId="3D4E9B7D" w14:textId="77777777" w:rsidR="00943534" w:rsidRPr="00943534" w:rsidRDefault="00943534" w:rsidP="00943534">
      <w:pPr>
        <w:spacing w:after="0" w:line="240" w:lineRule="auto"/>
        <w:jc w:val="both"/>
        <w:rPr>
          <w:bCs/>
        </w:rPr>
      </w:pPr>
    </w:p>
    <w:p w14:paraId="0FAB3084" w14:textId="328B363D" w:rsidR="00943534" w:rsidRPr="00943534" w:rsidRDefault="00943534" w:rsidP="00943534">
      <w:pPr>
        <w:spacing w:after="0" w:line="240" w:lineRule="auto"/>
        <w:jc w:val="both"/>
        <w:rPr>
          <w:bCs/>
        </w:rPr>
      </w:pPr>
      <w:r w:rsidRPr="00943534">
        <w:rPr>
          <w:b/>
          <w:bCs/>
        </w:rPr>
        <w:t>Learning:</w:t>
      </w:r>
      <w:r>
        <w:rPr>
          <w:bCs/>
        </w:rPr>
        <w:t xml:space="preserve">  </w:t>
      </w:r>
      <w:r w:rsidRPr="00943534">
        <w:rPr>
          <w:bCs/>
        </w:rPr>
        <w:t>All men are offered AAA screening when they turn 65</w:t>
      </w:r>
      <w:r>
        <w:rPr>
          <w:bCs/>
        </w:rPr>
        <w:t>,</w:t>
      </w:r>
      <w:r w:rsidRPr="00943534">
        <w:rPr>
          <w:bCs/>
        </w:rPr>
        <w:t xml:space="preserve"> however</w:t>
      </w:r>
      <w:r>
        <w:rPr>
          <w:bCs/>
        </w:rPr>
        <w:t>,</w:t>
      </w:r>
      <w:r w:rsidRPr="00943534">
        <w:rPr>
          <w:bCs/>
        </w:rPr>
        <w:t xml:space="preserve"> some men may be missed as they may have been too old when the screening program started. Men can self-refer for screening by telephoning   0116 2586820.</w:t>
      </w:r>
    </w:p>
    <w:p w14:paraId="3570FAB7" w14:textId="671DE8AE" w:rsidR="00943534" w:rsidRPr="00943534" w:rsidRDefault="00943534" w:rsidP="00943534">
      <w:pPr>
        <w:spacing w:after="0" w:line="240" w:lineRule="auto"/>
        <w:jc w:val="both"/>
        <w:rPr>
          <w:bCs/>
        </w:rPr>
      </w:pPr>
    </w:p>
    <w:p w14:paraId="40443094" w14:textId="77777777" w:rsidR="002B68AA" w:rsidRDefault="002B68AA" w:rsidP="00943534">
      <w:pPr>
        <w:spacing w:after="0" w:line="240" w:lineRule="auto"/>
        <w:jc w:val="both"/>
        <w:rPr>
          <w:bCs/>
        </w:rPr>
      </w:pPr>
    </w:p>
    <w:p w14:paraId="4A4F1240" w14:textId="61136630" w:rsidR="00943534" w:rsidRPr="00943534" w:rsidRDefault="00943534" w:rsidP="00943534">
      <w:pPr>
        <w:spacing w:after="0" w:line="240" w:lineRule="auto"/>
        <w:jc w:val="both"/>
        <w:rPr>
          <w:bCs/>
        </w:rPr>
      </w:pPr>
      <w:r w:rsidRPr="00943534">
        <w:rPr>
          <w:bCs/>
        </w:rPr>
        <w:t>Practitioners are cautioned to clinically assess and where appropriate ensure follow up on rejected investigations.</w:t>
      </w:r>
    </w:p>
    <w:p w14:paraId="567BFDEF" w14:textId="77777777" w:rsidR="00943534" w:rsidRPr="00943534" w:rsidRDefault="00943534" w:rsidP="00943534">
      <w:pPr>
        <w:spacing w:after="0" w:line="240" w:lineRule="auto"/>
        <w:jc w:val="both"/>
        <w:rPr>
          <w:bCs/>
        </w:rPr>
      </w:pPr>
    </w:p>
    <w:p w14:paraId="6DC9AE1C" w14:textId="4581A762" w:rsidR="00943534" w:rsidRDefault="00943534" w:rsidP="00943534">
      <w:pPr>
        <w:spacing w:after="0" w:line="240" w:lineRule="auto"/>
        <w:jc w:val="both"/>
        <w:rPr>
          <w:bCs/>
        </w:rPr>
      </w:pPr>
      <w:r w:rsidRPr="00943534">
        <w:rPr>
          <w:bCs/>
        </w:rPr>
        <w:t>A poster is attached that Practitioners can use in their practices if they find it helpful.</w:t>
      </w:r>
    </w:p>
    <w:p w14:paraId="23CDAA3A" w14:textId="73503992" w:rsidR="00943534" w:rsidRDefault="00943534" w:rsidP="00943534">
      <w:pPr>
        <w:spacing w:after="0" w:line="240" w:lineRule="auto"/>
        <w:jc w:val="both"/>
        <w:rPr>
          <w:bCs/>
        </w:rPr>
      </w:pPr>
    </w:p>
    <w:p w14:paraId="6C119E90" w14:textId="320FB3BD" w:rsidR="00943534" w:rsidRDefault="00766E3C" w:rsidP="00943534">
      <w:pPr>
        <w:spacing w:after="0" w:line="240" w:lineRule="auto"/>
        <w:jc w:val="both"/>
        <w:rPr>
          <w:b/>
          <w:bCs/>
          <w:sz w:val="28"/>
          <w:szCs w:val="28"/>
        </w:rPr>
      </w:pPr>
      <w:r>
        <w:rPr>
          <w:b/>
          <w:bCs/>
          <w:sz w:val="28"/>
          <w:szCs w:val="28"/>
        </w:rPr>
        <w:t>Vacancies</w:t>
      </w:r>
    </w:p>
    <w:p w14:paraId="5C885398" w14:textId="13289AD5" w:rsidR="002B68AA" w:rsidRDefault="002B68AA" w:rsidP="00943534">
      <w:pPr>
        <w:spacing w:after="0" w:line="240" w:lineRule="auto"/>
        <w:jc w:val="both"/>
        <w:rPr>
          <w:b/>
          <w:bCs/>
          <w:sz w:val="28"/>
          <w:szCs w:val="28"/>
        </w:rPr>
      </w:pPr>
      <w:r>
        <w:rPr>
          <w:noProof/>
        </w:rPr>
        <w:drawing>
          <wp:anchor distT="0" distB="0" distL="114300" distR="114300" simplePos="0" relativeHeight="251659264" behindDoc="0" locked="0" layoutInCell="1" allowOverlap="1" wp14:anchorId="60DDEFE3" wp14:editId="121EE21D">
            <wp:simplePos x="0" y="0"/>
            <wp:positionH relativeFrom="margin">
              <wp:posOffset>685303</wp:posOffset>
            </wp:positionH>
            <wp:positionV relativeFrom="paragraph">
              <wp:posOffset>96217</wp:posOffset>
            </wp:positionV>
            <wp:extent cx="1203325" cy="685165"/>
            <wp:effectExtent l="0" t="0" r="0" b="635"/>
            <wp:wrapThrough wrapText="bothSides">
              <wp:wrapPolygon edited="0">
                <wp:start x="0" y="0"/>
                <wp:lineTo x="0" y="21019"/>
                <wp:lineTo x="21201" y="21019"/>
                <wp:lineTo x="21201" y="0"/>
                <wp:lineTo x="0" y="0"/>
              </wp:wrapPolygon>
            </wp:wrapThrough>
            <wp:docPr id="4" name="Picture 4" descr="Image result for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acanci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3325"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A7A9A" w14:textId="2661DB59" w:rsidR="002B68AA" w:rsidRDefault="002B68AA" w:rsidP="00943534">
      <w:pPr>
        <w:spacing w:after="0" w:line="240" w:lineRule="auto"/>
        <w:jc w:val="both"/>
        <w:rPr>
          <w:b/>
          <w:bCs/>
          <w:sz w:val="28"/>
          <w:szCs w:val="28"/>
        </w:rPr>
      </w:pPr>
    </w:p>
    <w:p w14:paraId="4DDB816B" w14:textId="77777777" w:rsidR="002B68AA" w:rsidRDefault="002B68AA" w:rsidP="00943534">
      <w:pPr>
        <w:spacing w:after="0" w:line="240" w:lineRule="auto"/>
        <w:jc w:val="both"/>
        <w:rPr>
          <w:bCs/>
        </w:rPr>
      </w:pPr>
    </w:p>
    <w:p w14:paraId="160B4530" w14:textId="77777777" w:rsidR="002B68AA" w:rsidRDefault="002B68AA" w:rsidP="00943534">
      <w:pPr>
        <w:spacing w:after="0" w:line="240" w:lineRule="auto"/>
        <w:jc w:val="both"/>
        <w:rPr>
          <w:bCs/>
        </w:rPr>
      </w:pPr>
    </w:p>
    <w:p w14:paraId="020FBE9C" w14:textId="77777777" w:rsidR="002B68AA" w:rsidRDefault="002B68AA" w:rsidP="00943534">
      <w:pPr>
        <w:spacing w:after="0" w:line="240" w:lineRule="auto"/>
        <w:jc w:val="both"/>
        <w:rPr>
          <w:bCs/>
        </w:rPr>
      </w:pPr>
    </w:p>
    <w:p w14:paraId="3E96AF36" w14:textId="384D21A0" w:rsidR="00766E3C" w:rsidRDefault="00766E3C" w:rsidP="00943534">
      <w:pPr>
        <w:spacing w:after="0" w:line="240" w:lineRule="auto"/>
        <w:jc w:val="both"/>
        <w:rPr>
          <w:bCs/>
        </w:rPr>
      </w:pPr>
      <w:r>
        <w:rPr>
          <w:bCs/>
        </w:rPr>
        <w:t>Uppingham Surgery currently have two vacancies:</w:t>
      </w:r>
    </w:p>
    <w:p w14:paraId="7CF719F7" w14:textId="5A5C6301" w:rsidR="00766E3C" w:rsidRDefault="00766E3C" w:rsidP="00943534">
      <w:pPr>
        <w:spacing w:after="0" w:line="240" w:lineRule="auto"/>
        <w:jc w:val="both"/>
        <w:rPr>
          <w:bCs/>
        </w:rPr>
      </w:pPr>
    </w:p>
    <w:p w14:paraId="69469599" w14:textId="0D1392D8" w:rsidR="00766E3C" w:rsidRPr="00766E3C" w:rsidRDefault="00766E3C" w:rsidP="00766E3C">
      <w:pPr>
        <w:pStyle w:val="ListParagraph"/>
        <w:numPr>
          <w:ilvl w:val="0"/>
          <w:numId w:val="10"/>
        </w:numPr>
        <w:spacing w:after="0" w:line="240" w:lineRule="auto"/>
        <w:jc w:val="both"/>
        <w:rPr>
          <w:bCs/>
        </w:rPr>
      </w:pPr>
      <w:r w:rsidRPr="00766E3C">
        <w:rPr>
          <w:bCs/>
        </w:rPr>
        <w:t>GP – 4-8 sessions per week</w:t>
      </w:r>
    </w:p>
    <w:p w14:paraId="1A024897" w14:textId="2C4A2744" w:rsidR="00766E3C" w:rsidRDefault="00766E3C" w:rsidP="00766E3C">
      <w:pPr>
        <w:pStyle w:val="ListParagraph"/>
        <w:numPr>
          <w:ilvl w:val="0"/>
          <w:numId w:val="10"/>
        </w:numPr>
        <w:spacing w:after="0" w:line="240" w:lineRule="auto"/>
        <w:jc w:val="both"/>
        <w:rPr>
          <w:bCs/>
        </w:rPr>
      </w:pPr>
      <w:r w:rsidRPr="00766E3C">
        <w:rPr>
          <w:bCs/>
        </w:rPr>
        <w:t>Advance Nurse Practitioner</w:t>
      </w:r>
    </w:p>
    <w:p w14:paraId="4B5CFBF7" w14:textId="155FFC6B" w:rsidR="00766E3C" w:rsidRDefault="00766E3C" w:rsidP="00766E3C">
      <w:pPr>
        <w:spacing w:after="0" w:line="240" w:lineRule="auto"/>
        <w:jc w:val="both"/>
        <w:rPr>
          <w:bCs/>
        </w:rPr>
      </w:pPr>
    </w:p>
    <w:p w14:paraId="271C0031" w14:textId="0EA1248B" w:rsidR="00766E3C" w:rsidRDefault="00766E3C" w:rsidP="00766E3C">
      <w:pPr>
        <w:spacing w:after="0" w:line="240" w:lineRule="auto"/>
        <w:jc w:val="both"/>
        <w:rPr>
          <w:bCs/>
        </w:rPr>
      </w:pPr>
      <w:r>
        <w:rPr>
          <w:bCs/>
        </w:rPr>
        <w:t>The closing date for both positions is 10 December 2017.  For further information please see the two job descriptions attached.</w:t>
      </w:r>
    </w:p>
    <w:p w14:paraId="13BBEFF4" w14:textId="4CB4B060" w:rsidR="00766E3C" w:rsidRDefault="00766E3C" w:rsidP="00766E3C">
      <w:pPr>
        <w:spacing w:after="0" w:line="240" w:lineRule="auto"/>
        <w:jc w:val="both"/>
        <w:rPr>
          <w:bCs/>
        </w:rPr>
      </w:pPr>
    </w:p>
    <w:p w14:paraId="3421CCEE" w14:textId="5CD530FD" w:rsidR="00766E3C" w:rsidRPr="00766E3C" w:rsidRDefault="00766E3C" w:rsidP="00766E3C">
      <w:pPr>
        <w:shd w:val="clear" w:color="auto" w:fill="FFFFFF"/>
        <w:spacing w:after="0" w:line="240" w:lineRule="auto"/>
        <w:outlineLvl w:val="0"/>
        <w:rPr>
          <w:rFonts w:eastAsia="Times New Roman" w:cstheme="minorHAnsi"/>
          <w:b/>
          <w:color w:val="222222"/>
          <w:kern w:val="36"/>
          <w:sz w:val="28"/>
          <w:szCs w:val="28"/>
          <w:lang w:eastAsia="en-GB"/>
        </w:rPr>
      </w:pPr>
      <w:r w:rsidRPr="00766E3C">
        <w:rPr>
          <w:rFonts w:eastAsia="Times New Roman" w:cstheme="minorHAnsi"/>
          <w:b/>
          <w:color w:val="222222"/>
          <w:kern w:val="36"/>
          <w:sz w:val="28"/>
          <w:szCs w:val="28"/>
          <w:lang w:eastAsia="en-GB"/>
        </w:rPr>
        <w:t>Quick step by step guide to the GP Induction and Refresher scheme (England)</w:t>
      </w:r>
    </w:p>
    <w:p w14:paraId="334F8CC9" w14:textId="2E166D50" w:rsidR="00766E3C" w:rsidRDefault="00766E3C" w:rsidP="00766E3C">
      <w:pPr>
        <w:spacing w:after="0" w:line="240" w:lineRule="auto"/>
        <w:jc w:val="both"/>
        <w:rPr>
          <w:bCs/>
        </w:rPr>
      </w:pPr>
    </w:p>
    <w:p w14:paraId="7122EA9A" w14:textId="2D6C5321" w:rsidR="002B68AA" w:rsidRPr="00766E3C" w:rsidRDefault="002B68AA" w:rsidP="00766E3C">
      <w:pPr>
        <w:spacing w:after="0" w:line="240" w:lineRule="auto"/>
        <w:jc w:val="both"/>
        <w:rPr>
          <w:bCs/>
        </w:rPr>
      </w:pPr>
      <w:r>
        <w:rPr>
          <w:noProof/>
        </w:rPr>
        <w:drawing>
          <wp:anchor distT="0" distB="0" distL="114300" distR="114300" simplePos="0" relativeHeight="251660288" behindDoc="0" locked="0" layoutInCell="1" allowOverlap="1" wp14:anchorId="6B1EC1C7" wp14:editId="1915ED8E">
            <wp:simplePos x="0" y="0"/>
            <wp:positionH relativeFrom="margin">
              <wp:posOffset>914400</wp:posOffset>
            </wp:positionH>
            <wp:positionV relativeFrom="paragraph">
              <wp:posOffset>12535</wp:posOffset>
            </wp:positionV>
            <wp:extent cx="1321435" cy="876300"/>
            <wp:effectExtent l="0" t="0" r="0" b="0"/>
            <wp:wrapThrough wrapText="bothSides">
              <wp:wrapPolygon edited="0">
                <wp:start x="0" y="0"/>
                <wp:lineTo x="0" y="21130"/>
                <wp:lineTo x="21174" y="21130"/>
                <wp:lineTo x="21174" y="0"/>
                <wp:lineTo x="0" y="0"/>
              </wp:wrapPolygon>
            </wp:wrapThrough>
            <wp:docPr id="5" name="Picture 5" descr="Image result for step by step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ep by step guid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143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71262" w14:textId="77777777" w:rsidR="002B68AA" w:rsidRDefault="002B68AA" w:rsidP="003C41AB">
      <w:pPr>
        <w:shd w:val="clear" w:color="auto" w:fill="FFFFFF"/>
        <w:spacing w:after="0" w:line="240" w:lineRule="auto"/>
        <w:jc w:val="both"/>
        <w:rPr>
          <w:rFonts w:eastAsia="Times New Roman" w:cstheme="minorHAnsi"/>
          <w:bCs/>
          <w:color w:val="222222"/>
          <w:lang w:eastAsia="en-GB"/>
        </w:rPr>
      </w:pPr>
    </w:p>
    <w:p w14:paraId="2F73420D" w14:textId="77777777" w:rsidR="002B68AA" w:rsidRDefault="002B68AA" w:rsidP="003C41AB">
      <w:pPr>
        <w:shd w:val="clear" w:color="auto" w:fill="FFFFFF"/>
        <w:spacing w:after="0" w:line="240" w:lineRule="auto"/>
        <w:jc w:val="both"/>
        <w:rPr>
          <w:rFonts w:eastAsia="Times New Roman" w:cstheme="minorHAnsi"/>
          <w:bCs/>
          <w:color w:val="222222"/>
          <w:lang w:eastAsia="en-GB"/>
        </w:rPr>
      </w:pPr>
    </w:p>
    <w:p w14:paraId="2685FDE7" w14:textId="77777777" w:rsidR="002B68AA" w:rsidRDefault="002B68AA" w:rsidP="003C41AB">
      <w:pPr>
        <w:shd w:val="clear" w:color="auto" w:fill="FFFFFF"/>
        <w:spacing w:after="0" w:line="240" w:lineRule="auto"/>
        <w:jc w:val="both"/>
        <w:rPr>
          <w:rFonts w:eastAsia="Times New Roman" w:cstheme="minorHAnsi"/>
          <w:bCs/>
          <w:color w:val="222222"/>
          <w:lang w:eastAsia="en-GB"/>
        </w:rPr>
      </w:pPr>
    </w:p>
    <w:p w14:paraId="077A453C" w14:textId="77777777" w:rsidR="002B68AA" w:rsidRDefault="002B68AA" w:rsidP="003C41AB">
      <w:pPr>
        <w:shd w:val="clear" w:color="auto" w:fill="FFFFFF"/>
        <w:spacing w:after="0" w:line="240" w:lineRule="auto"/>
        <w:jc w:val="both"/>
        <w:rPr>
          <w:rFonts w:eastAsia="Times New Roman" w:cstheme="minorHAnsi"/>
          <w:bCs/>
          <w:color w:val="222222"/>
          <w:lang w:eastAsia="en-GB"/>
        </w:rPr>
      </w:pPr>
    </w:p>
    <w:p w14:paraId="4D8FAC92" w14:textId="77777777" w:rsidR="002B68AA" w:rsidRDefault="002B68AA" w:rsidP="003C41AB">
      <w:pPr>
        <w:shd w:val="clear" w:color="auto" w:fill="FFFFFF"/>
        <w:spacing w:after="0" w:line="240" w:lineRule="auto"/>
        <w:jc w:val="both"/>
        <w:rPr>
          <w:rFonts w:eastAsia="Times New Roman" w:cstheme="minorHAnsi"/>
          <w:bCs/>
          <w:color w:val="222222"/>
          <w:lang w:eastAsia="en-GB"/>
        </w:rPr>
      </w:pPr>
    </w:p>
    <w:p w14:paraId="6F5F39D9" w14:textId="178467D2" w:rsidR="003C41AB" w:rsidRPr="003C41AB" w:rsidRDefault="003C41AB" w:rsidP="003C41AB">
      <w:pPr>
        <w:shd w:val="clear" w:color="auto" w:fill="FFFFFF"/>
        <w:spacing w:after="0" w:line="240" w:lineRule="auto"/>
        <w:jc w:val="both"/>
        <w:rPr>
          <w:rFonts w:eastAsia="Times New Roman" w:cstheme="minorHAnsi"/>
          <w:bCs/>
          <w:color w:val="222222"/>
          <w:lang w:eastAsia="en-GB"/>
        </w:rPr>
      </w:pPr>
      <w:r w:rsidRPr="003C41AB">
        <w:rPr>
          <w:rFonts w:eastAsia="Times New Roman" w:cstheme="minorHAnsi"/>
          <w:bCs/>
          <w:color w:val="222222"/>
          <w:lang w:eastAsia="en-GB"/>
        </w:rPr>
        <w:t>This is a brief summary to help you understand all the steps required under the </w:t>
      </w:r>
      <w:hyperlink r:id="rId17" w:history="1">
        <w:r w:rsidRPr="003C41AB">
          <w:rPr>
            <w:rFonts w:eastAsia="Times New Roman" w:cstheme="minorHAnsi"/>
            <w:bCs/>
            <w:color w:val="1D9F94"/>
            <w:u w:val="single"/>
            <w:lang w:eastAsia="en-GB"/>
          </w:rPr>
          <w:t>GP I&amp;R scheme in England.</w:t>
        </w:r>
      </w:hyperlink>
      <w:r w:rsidRPr="003C41AB">
        <w:rPr>
          <w:rFonts w:eastAsia="Times New Roman" w:cstheme="minorHAnsi"/>
          <w:color w:val="222222"/>
          <w:lang w:eastAsia="en-GB"/>
        </w:rPr>
        <w:t> </w:t>
      </w:r>
      <w:r w:rsidRPr="003C41AB">
        <w:rPr>
          <w:rFonts w:eastAsia="Times New Roman" w:cstheme="minorHAnsi"/>
          <w:bCs/>
          <w:color w:val="222222"/>
          <w:lang w:eastAsia="en-GB"/>
        </w:rPr>
        <w:t>GP I&amp;R scheme in England. There are a number of steps you will need to undertake to be able to register and work as a GP in the NHS.</w:t>
      </w:r>
    </w:p>
    <w:p w14:paraId="0A67484D" w14:textId="77777777" w:rsidR="003C41AB" w:rsidRPr="003C41AB" w:rsidRDefault="003C41AB" w:rsidP="003C41AB">
      <w:pPr>
        <w:shd w:val="clear" w:color="auto" w:fill="FFFFFF"/>
        <w:spacing w:after="0" w:line="240" w:lineRule="auto"/>
        <w:jc w:val="both"/>
        <w:rPr>
          <w:rFonts w:eastAsia="Times New Roman" w:cstheme="minorHAnsi"/>
          <w:color w:val="222222"/>
          <w:lang w:eastAsia="en-GB"/>
        </w:rPr>
      </w:pPr>
    </w:p>
    <w:p w14:paraId="333B3790" w14:textId="24CD3318" w:rsidR="003C41AB" w:rsidRDefault="003C41AB" w:rsidP="003C41AB">
      <w:pPr>
        <w:shd w:val="clear" w:color="auto" w:fill="FFFFFF"/>
        <w:spacing w:after="0" w:line="240" w:lineRule="auto"/>
        <w:jc w:val="both"/>
        <w:rPr>
          <w:rFonts w:eastAsia="Times New Roman" w:cstheme="minorHAnsi"/>
          <w:b/>
          <w:bCs/>
          <w:color w:val="222222"/>
          <w:lang w:eastAsia="en-GB"/>
        </w:rPr>
      </w:pPr>
      <w:r w:rsidRPr="003C41AB">
        <w:rPr>
          <w:rFonts w:eastAsia="Times New Roman" w:cstheme="minorHAnsi"/>
          <w:bCs/>
          <w:color w:val="222222"/>
          <w:lang w:eastAsia="en-GB"/>
        </w:rPr>
        <w:t>For eligibility criteria please see the</w:t>
      </w:r>
      <w:r w:rsidRPr="003C41AB">
        <w:rPr>
          <w:rFonts w:eastAsia="Times New Roman" w:cstheme="minorHAnsi"/>
          <w:b/>
          <w:bCs/>
          <w:color w:val="222222"/>
          <w:lang w:eastAsia="en-GB"/>
        </w:rPr>
        <w:t> </w:t>
      </w:r>
      <w:hyperlink r:id="rId18" w:history="1">
        <w:r w:rsidRPr="003C41AB">
          <w:rPr>
            <w:rFonts w:eastAsia="Times New Roman" w:cstheme="minorHAnsi"/>
            <w:b/>
            <w:bCs/>
            <w:color w:val="1D9F94"/>
            <w:u w:val="single"/>
            <w:lang w:eastAsia="en-GB"/>
          </w:rPr>
          <w:t>GP NRO website</w:t>
        </w:r>
      </w:hyperlink>
      <w:r w:rsidRPr="003C41AB">
        <w:rPr>
          <w:rFonts w:eastAsia="Times New Roman" w:cstheme="minorHAnsi"/>
          <w:color w:val="222222"/>
          <w:lang w:eastAsia="en-GB"/>
        </w:rPr>
        <w:t> </w:t>
      </w:r>
      <w:r w:rsidRPr="003C41AB">
        <w:rPr>
          <w:rFonts w:eastAsia="Times New Roman" w:cstheme="minorHAnsi"/>
          <w:b/>
          <w:bCs/>
          <w:color w:val="222222"/>
          <w:lang w:eastAsia="en-GB"/>
        </w:rPr>
        <w:t>.</w:t>
      </w:r>
    </w:p>
    <w:p w14:paraId="6F2DD61D" w14:textId="77777777" w:rsidR="003C41AB" w:rsidRPr="003C41AB" w:rsidRDefault="003C41AB" w:rsidP="003C41AB">
      <w:pPr>
        <w:shd w:val="clear" w:color="auto" w:fill="FFFFFF"/>
        <w:spacing w:after="0" w:line="240" w:lineRule="auto"/>
        <w:jc w:val="both"/>
        <w:rPr>
          <w:rFonts w:eastAsia="Times New Roman" w:cstheme="minorHAnsi"/>
          <w:color w:val="222222"/>
          <w:lang w:eastAsia="en-GB"/>
        </w:rPr>
      </w:pPr>
    </w:p>
    <w:p w14:paraId="01CF615D" w14:textId="7DB96C43" w:rsidR="003C41AB" w:rsidRDefault="003C41AB" w:rsidP="003C41AB">
      <w:pPr>
        <w:shd w:val="clear" w:color="auto" w:fill="FFFFFF"/>
        <w:spacing w:after="0" w:line="240" w:lineRule="auto"/>
        <w:jc w:val="both"/>
        <w:rPr>
          <w:rFonts w:eastAsia="Times New Roman" w:cstheme="minorHAnsi"/>
          <w:color w:val="222222"/>
          <w:lang w:eastAsia="en-GB"/>
        </w:rPr>
      </w:pPr>
      <w:r w:rsidRPr="003C41AB">
        <w:rPr>
          <w:rFonts w:eastAsia="Times New Roman" w:cstheme="minorHAnsi"/>
          <w:color w:val="222222"/>
          <w:lang w:eastAsia="en-GB"/>
        </w:rPr>
        <w:t>1. Usually the first thing you should do is </w:t>
      </w:r>
      <w:hyperlink r:id="rId19" w:history="1">
        <w:r w:rsidRPr="003C41AB">
          <w:rPr>
            <w:rFonts w:eastAsia="Times New Roman" w:cstheme="minorHAnsi"/>
            <w:b/>
            <w:bCs/>
            <w:color w:val="1D9F94"/>
            <w:u w:val="single"/>
            <w:lang w:eastAsia="en-GB"/>
          </w:rPr>
          <w:t>register with the NRO</w:t>
        </w:r>
      </w:hyperlink>
      <w:r w:rsidRPr="003C41AB">
        <w:rPr>
          <w:rFonts w:eastAsia="Times New Roman" w:cstheme="minorHAnsi"/>
          <w:color w:val="222222"/>
          <w:lang w:eastAsia="en-GB"/>
        </w:rPr>
        <w:t> for the who will direct you to the HEE Local I&amp;R Lead. This may take a little while to organise and arrange a review appointment.</w:t>
      </w:r>
    </w:p>
    <w:p w14:paraId="4D7B3250" w14:textId="77777777" w:rsidR="003C41AB" w:rsidRPr="003C41AB" w:rsidRDefault="003C41AB" w:rsidP="003C41AB">
      <w:pPr>
        <w:shd w:val="clear" w:color="auto" w:fill="FFFFFF"/>
        <w:spacing w:after="0" w:line="240" w:lineRule="auto"/>
        <w:jc w:val="both"/>
        <w:rPr>
          <w:rFonts w:eastAsia="Times New Roman" w:cstheme="minorHAnsi"/>
          <w:color w:val="222222"/>
          <w:lang w:eastAsia="en-GB"/>
        </w:rPr>
      </w:pPr>
    </w:p>
    <w:p w14:paraId="0BD6DC4B" w14:textId="30D92DE4" w:rsidR="003C41AB" w:rsidRDefault="003C41AB" w:rsidP="003C41AB">
      <w:pPr>
        <w:shd w:val="clear" w:color="auto" w:fill="FFFFFF"/>
        <w:spacing w:after="0" w:line="240" w:lineRule="auto"/>
        <w:jc w:val="both"/>
        <w:rPr>
          <w:rFonts w:eastAsia="Times New Roman" w:cstheme="minorHAnsi"/>
          <w:color w:val="222222"/>
          <w:lang w:eastAsia="en-GB"/>
        </w:rPr>
      </w:pPr>
      <w:r w:rsidRPr="003C41AB">
        <w:rPr>
          <w:rFonts w:eastAsia="Times New Roman" w:cstheme="minorHAnsi"/>
          <w:color w:val="222222"/>
          <w:lang w:eastAsia="en-GB"/>
        </w:rPr>
        <w:t>2. Some qualified GPs with previous UK experience may be able to apply for the </w:t>
      </w:r>
      <w:hyperlink r:id="rId20" w:history="1">
        <w:r w:rsidRPr="003C41AB">
          <w:rPr>
            <w:rFonts w:eastAsia="Times New Roman" w:cstheme="minorHAnsi"/>
            <w:b/>
            <w:bCs/>
            <w:color w:val="1D9F94"/>
            <w:u w:val="single"/>
            <w:lang w:eastAsia="en-GB"/>
          </w:rPr>
          <w:t>Portfolio Route</w:t>
        </w:r>
      </w:hyperlink>
      <w:r w:rsidRPr="003C41AB">
        <w:rPr>
          <w:rFonts w:eastAsia="Times New Roman" w:cstheme="minorHAnsi"/>
          <w:color w:val="222222"/>
          <w:lang w:eastAsia="en-GB"/>
        </w:rPr>
        <w:t>, this requires approval by the NHS England Medical Director before application to the RCGP.</w:t>
      </w:r>
    </w:p>
    <w:p w14:paraId="16C24D30" w14:textId="77777777" w:rsidR="003C41AB" w:rsidRPr="003C41AB" w:rsidRDefault="003C41AB" w:rsidP="003C41AB">
      <w:pPr>
        <w:shd w:val="clear" w:color="auto" w:fill="FFFFFF"/>
        <w:spacing w:after="0" w:line="240" w:lineRule="auto"/>
        <w:jc w:val="both"/>
        <w:rPr>
          <w:rFonts w:eastAsia="Times New Roman" w:cstheme="minorHAnsi"/>
          <w:color w:val="222222"/>
          <w:lang w:eastAsia="en-GB"/>
        </w:rPr>
      </w:pPr>
    </w:p>
    <w:p w14:paraId="4CCDE2DE" w14:textId="52247248" w:rsidR="003C41AB" w:rsidRDefault="003C41AB" w:rsidP="003C41AB">
      <w:pPr>
        <w:shd w:val="clear" w:color="auto" w:fill="FFFFFF"/>
        <w:spacing w:after="0" w:line="240" w:lineRule="auto"/>
        <w:jc w:val="both"/>
        <w:rPr>
          <w:rFonts w:eastAsia="Times New Roman" w:cstheme="minorHAnsi"/>
          <w:color w:val="222222"/>
          <w:lang w:eastAsia="en-GB"/>
        </w:rPr>
      </w:pPr>
      <w:r w:rsidRPr="003C41AB">
        <w:rPr>
          <w:rFonts w:eastAsia="Times New Roman" w:cstheme="minorHAnsi"/>
          <w:color w:val="222222"/>
          <w:lang w:eastAsia="en-GB"/>
        </w:rPr>
        <w:t>3. Qualified GPs with previous UK experience will need to renew their GMC registration and licence for the scheme</w:t>
      </w:r>
    </w:p>
    <w:p w14:paraId="6EF64308" w14:textId="7C11A8C9" w:rsidR="003C41AB" w:rsidRPr="003C41AB" w:rsidRDefault="003C41AB" w:rsidP="003C41AB">
      <w:pPr>
        <w:shd w:val="clear" w:color="auto" w:fill="FFFFFF"/>
        <w:spacing w:after="0" w:line="240" w:lineRule="auto"/>
        <w:jc w:val="both"/>
        <w:rPr>
          <w:rFonts w:eastAsia="Times New Roman" w:cstheme="minorHAnsi"/>
          <w:color w:val="222222"/>
          <w:lang w:eastAsia="en-GB"/>
        </w:rPr>
      </w:pPr>
    </w:p>
    <w:p w14:paraId="11854345" w14:textId="14BC21C9" w:rsidR="003C41AB" w:rsidRDefault="003C41AB" w:rsidP="003C41AB">
      <w:pPr>
        <w:shd w:val="clear" w:color="auto" w:fill="FFFFFF"/>
        <w:spacing w:after="0" w:line="240" w:lineRule="auto"/>
        <w:jc w:val="both"/>
        <w:rPr>
          <w:rFonts w:eastAsia="Times New Roman" w:cstheme="minorHAnsi"/>
          <w:color w:val="222222"/>
          <w:lang w:eastAsia="en-GB"/>
        </w:rPr>
      </w:pPr>
      <w:r w:rsidRPr="003C41AB">
        <w:rPr>
          <w:rFonts w:eastAsia="Times New Roman" w:cstheme="minorHAnsi"/>
          <w:color w:val="222222"/>
          <w:lang w:eastAsia="en-GB"/>
        </w:rPr>
        <w:t>4. If you qualified as a GP outside the UK, you will need to contact the </w:t>
      </w:r>
      <w:hyperlink r:id="rId21" w:history="1">
        <w:r w:rsidRPr="003C41AB">
          <w:rPr>
            <w:rFonts w:eastAsia="Times New Roman" w:cstheme="minorHAnsi"/>
            <w:b/>
            <w:bCs/>
            <w:color w:val="1D9F94"/>
            <w:u w:val="single"/>
            <w:lang w:eastAsia="en-GB"/>
          </w:rPr>
          <w:t>GMC for Registration </w:t>
        </w:r>
      </w:hyperlink>
      <w:r w:rsidRPr="003C41AB">
        <w:rPr>
          <w:rFonts w:eastAsia="Times New Roman" w:cstheme="minorHAnsi"/>
          <w:color w:val="222222"/>
          <w:lang w:eastAsia="en-GB"/>
        </w:rPr>
        <w:t>of your EU qualifications or if you qualified outside the EU you will need to apply to the </w:t>
      </w:r>
      <w:hyperlink r:id="rId22" w:history="1">
        <w:r w:rsidRPr="003C41AB">
          <w:rPr>
            <w:rFonts w:eastAsia="Times New Roman" w:cstheme="minorHAnsi"/>
            <w:b/>
            <w:bCs/>
            <w:color w:val="1D9F94"/>
            <w:u w:val="single"/>
            <w:lang w:eastAsia="en-GB"/>
          </w:rPr>
          <w:t>GMC for a CEGPR.</w:t>
        </w:r>
      </w:hyperlink>
      <w:r w:rsidRPr="003C41AB">
        <w:rPr>
          <w:rFonts w:eastAsia="Times New Roman" w:cstheme="minorHAnsi"/>
          <w:color w:val="222222"/>
          <w:lang w:eastAsia="en-GB"/>
        </w:rPr>
        <w:t>  .</w:t>
      </w:r>
    </w:p>
    <w:p w14:paraId="1068C89B" w14:textId="77777777" w:rsidR="003C41AB" w:rsidRPr="003C41AB" w:rsidRDefault="003C41AB" w:rsidP="003C41AB">
      <w:pPr>
        <w:shd w:val="clear" w:color="auto" w:fill="FFFFFF"/>
        <w:spacing w:after="0" w:line="240" w:lineRule="auto"/>
        <w:jc w:val="both"/>
        <w:rPr>
          <w:rFonts w:eastAsia="Times New Roman" w:cstheme="minorHAnsi"/>
          <w:color w:val="222222"/>
          <w:lang w:eastAsia="en-GB"/>
        </w:rPr>
      </w:pPr>
    </w:p>
    <w:p w14:paraId="40727673" w14:textId="0F9B0BF3" w:rsidR="003C41AB" w:rsidRDefault="003C41AB" w:rsidP="003C41AB">
      <w:pPr>
        <w:shd w:val="clear" w:color="auto" w:fill="FFFFFF"/>
        <w:spacing w:after="0" w:line="240" w:lineRule="auto"/>
        <w:jc w:val="both"/>
        <w:rPr>
          <w:rFonts w:eastAsia="Times New Roman" w:cstheme="minorHAnsi"/>
          <w:color w:val="222222"/>
          <w:lang w:eastAsia="en-GB"/>
        </w:rPr>
      </w:pPr>
      <w:r w:rsidRPr="003C41AB">
        <w:rPr>
          <w:rFonts w:eastAsia="Times New Roman" w:cstheme="minorHAnsi"/>
          <w:color w:val="222222"/>
          <w:lang w:eastAsia="en-GB"/>
        </w:rPr>
        <w:t>5. You will also require a </w:t>
      </w:r>
      <w:hyperlink r:id="rId23" w:history="1">
        <w:r w:rsidRPr="003C41AB">
          <w:rPr>
            <w:rFonts w:eastAsia="Times New Roman" w:cstheme="minorHAnsi"/>
            <w:b/>
            <w:bCs/>
            <w:color w:val="1D9F94"/>
            <w:u w:val="single"/>
            <w:lang w:eastAsia="en-GB"/>
          </w:rPr>
          <w:t>licence to practice</w:t>
        </w:r>
      </w:hyperlink>
      <w:r w:rsidRPr="003C41AB">
        <w:rPr>
          <w:rFonts w:eastAsia="Times New Roman" w:cstheme="minorHAnsi"/>
          <w:color w:val="222222"/>
          <w:lang w:eastAsia="en-GB"/>
        </w:rPr>
        <w:t> as a GP from the GMC.</w:t>
      </w:r>
    </w:p>
    <w:p w14:paraId="4A262033" w14:textId="77777777" w:rsidR="003C41AB" w:rsidRPr="003C41AB" w:rsidRDefault="003C41AB" w:rsidP="003C41AB">
      <w:pPr>
        <w:shd w:val="clear" w:color="auto" w:fill="FFFFFF"/>
        <w:spacing w:after="0" w:line="240" w:lineRule="auto"/>
        <w:jc w:val="both"/>
        <w:rPr>
          <w:rFonts w:eastAsia="Times New Roman" w:cstheme="minorHAnsi"/>
          <w:color w:val="222222"/>
          <w:lang w:eastAsia="en-GB"/>
        </w:rPr>
      </w:pPr>
    </w:p>
    <w:p w14:paraId="0236DF17" w14:textId="77777777" w:rsidR="003C41AB" w:rsidRPr="003C41AB" w:rsidRDefault="003C41AB" w:rsidP="003C41AB">
      <w:pPr>
        <w:shd w:val="clear" w:color="auto" w:fill="FFFFFF"/>
        <w:spacing w:after="0" w:line="240" w:lineRule="auto"/>
        <w:jc w:val="both"/>
        <w:rPr>
          <w:rFonts w:eastAsia="Times New Roman" w:cstheme="minorHAnsi"/>
          <w:color w:val="222222"/>
          <w:lang w:eastAsia="en-GB"/>
        </w:rPr>
      </w:pPr>
      <w:r w:rsidRPr="003C41AB">
        <w:rPr>
          <w:rFonts w:eastAsia="Times New Roman" w:cstheme="minorHAnsi"/>
          <w:color w:val="222222"/>
          <w:lang w:eastAsia="en-GB"/>
        </w:rPr>
        <w:t>6. You must be on the GMC GP Register, without </w:t>
      </w:r>
      <w:hyperlink r:id="rId24" w:history="1">
        <w:r w:rsidRPr="003C41AB">
          <w:rPr>
            <w:rFonts w:eastAsia="Times New Roman" w:cstheme="minorHAnsi"/>
            <w:b/>
            <w:bCs/>
            <w:color w:val="1D9F94"/>
            <w:u w:val="single"/>
            <w:lang w:eastAsia="en-GB"/>
          </w:rPr>
          <w:t>GMC conditions or undertakings</w:t>
        </w:r>
      </w:hyperlink>
      <w:r w:rsidRPr="003C41AB">
        <w:rPr>
          <w:rFonts w:eastAsia="Times New Roman" w:cstheme="minorHAnsi"/>
          <w:color w:val="222222"/>
          <w:lang w:eastAsia="en-GB"/>
        </w:rPr>
        <w:t> (except those relating solely to health matters) to qualify for the scheme</w:t>
      </w:r>
    </w:p>
    <w:p w14:paraId="0E192982" w14:textId="3ED7A3EF" w:rsidR="003C41AB" w:rsidRDefault="003C41AB" w:rsidP="003C41AB">
      <w:pPr>
        <w:shd w:val="clear" w:color="auto" w:fill="FFFFFF"/>
        <w:spacing w:after="0" w:line="240" w:lineRule="auto"/>
        <w:jc w:val="both"/>
        <w:rPr>
          <w:rFonts w:eastAsia="Times New Roman" w:cstheme="minorHAnsi"/>
          <w:color w:val="222222"/>
          <w:lang w:eastAsia="en-GB"/>
        </w:rPr>
      </w:pPr>
      <w:r w:rsidRPr="003C41AB">
        <w:rPr>
          <w:rFonts w:eastAsia="Times New Roman" w:cstheme="minorHAnsi"/>
          <w:color w:val="222222"/>
          <w:lang w:eastAsia="en-GB"/>
        </w:rPr>
        <w:t>There is a lot of paperwork to organise so please read through their site carefully </w:t>
      </w:r>
      <w:hyperlink r:id="rId25" w:history="1">
        <w:r w:rsidRPr="003C41AB">
          <w:rPr>
            <w:rFonts w:eastAsia="Times New Roman" w:cstheme="minorHAnsi"/>
            <w:b/>
            <w:bCs/>
            <w:color w:val="1D9F94"/>
            <w:u w:val="single"/>
            <w:lang w:eastAsia="en-GB"/>
          </w:rPr>
          <w:t>Applications guidance</w:t>
        </w:r>
      </w:hyperlink>
    </w:p>
    <w:p w14:paraId="71B8E4F5" w14:textId="77777777" w:rsidR="003C41AB" w:rsidRPr="003C41AB" w:rsidRDefault="003C41AB" w:rsidP="003C41AB">
      <w:pPr>
        <w:shd w:val="clear" w:color="auto" w:fill="FFFFFF"/>
        <w:spacing w:after="0" w:line="240" w:lineRule="auto"/>
        <w:jc w:val="both"/>
        <w:rPr>
          <w:rFonts w:eastAsia="Times New Roman" w:cstheme="minorHAnsi"/>
          <w:color w:val="222222"/>
          <w:lang w:eastAsia="en-GB"/>
        </w:rPr>
      </w:pPr>
    </w:p>
    <w:p w14:paraId="765A23E3" w14:textId="3F8F9855" w:rsidR="003C41AB" w:rsidRDefault="003C41AB" w:rsidP="003C41AB">
      <w:pPr>
        <w:shd w:val="clear" w:color="auto" w:fill="FFFFFF"/>
        <w:spacing w:after="0" w:line="240" w:lineRule="auto"/>
        <w:jc w:val="both"/>
        <w:rPr>
          <w:rFonts w:eastAsia="Times New Roman" w:cstheme="minorHAnsi"/>
          <w:color w:val="222222"/>
          <w:lang w:eastAsia="en-GB"/>
        </w:rPr>
      </w:pPr>
      <w:r w:rsidRPr="003C41AB">
        <w:rPr>
          <w:rFonts w:eastAsia="Times New Roman" w:cstheme="minorHAnsi"/>
          <w:color w:val="222222"/>
          <w:lang w:eastAsia="en-GB"/>
        </w:rPr>
        <w:t>7. And you will also need to apply for the </w:t>
      </w:r>
      <w:hyperlink r:id="rId26" w:history="1">
        <w:r w:rsidRPr="003C41AB">
          <w:rPr>
            <w:rFonts w:eastAsia="Times New Roman" w:cstheme="minorHAnsi"/>
            <w:b/>
            <w:bCs/>
            <w:color w:val="1D9F94"/>
            <w:u w:val="single"/>
            <w:lang w:eastAsia="en-GB"/>
          </w:rPr>
          <w:t>National Medical Performers List</w:t>
        </w:r>
      </w:hyperlink>
      <w:r w:rsidRPr="003C41AB">
        <w:rPr>
          <w:rFonts w:eastAsia="Times New Roman" w:cstheme="minorHAnsi"/>
          <w:color w:val="222222"/>
          <w:lang w:eastAsia="en-GB"/>
        </w:rPr>
        <w:t> . (MPL)</w:t>
      </w:r>
    </w:p>
    <w:p w14:paraId="02D3C7D4" w14:textId="77777777" w:rsidR="003C41AB" w:rsidRPr="003C41AB" w:rsidRDefault="003C41AB" w:rsidP="003C41AB">
      <w:pPr>
        <w:shd w:val="clear" w:color="auto" w:fill="FFFFFF"/>
        <w:spacing w:after="0" w:line="240" w:lineRule="auto"/>
        <w:jc w:val="both"/>
        <w:rPr>
          <w:rFonts w:eastAsia="Times New Roman" w:cstheme="minorHAnsi"/>
          <w:color w:val="222222"/>
          <w:lang w:eastAsia="en-GB"/>
        </w:rPr>
      </w:pPr>
    </w:p>
    <w:p w14:paraId="7B1FAD21" w14:textId="568F0F83" w:rsidR="003C41AB" w:rsidRDefault="003C41AB" w:rsidP="003C41AB">
      <w:pPr>
        <w:shd w:val="clear" w:color="auto" w:fill="FFFFFF"/>
        <w:spacing w:after="0" w:line="240" w:lineRule="auto"/>
        <w:jc w:val="both"/>
        <w:rPr>
          <w:rFonts w:eastAsia="Times New Roman" w:cstheme="minorHAnsi"/>
          <w:color w:val="222222"/>
          <w:lang w:eastAsia="en-GB"/>
        </w:rPr>
      </w:pPr>
      <w:r w:rsidRPr="003C41AB">
        <w:rPr>
          <w:rFonts w:eastAsia="Times New Roman" w:cstheme="minorHAnsi"/>
          <w:color w:val="222222"/>
          <w:lang w:eastAsia="en-GB"/>
        </w:rPr>
        <w:t>8. As of September 2016 the </w:t>
      </w:r>
      <w:hyperlink r:id="rId27" w:history="1">
        <w:r w:rsidRPr="003C41AB">
          <w:rPr>
            <w:rFonts w:eastAsia="Times New Roman" w:cstheme="minorHAnsi"/>
            <w:b/>
            <w:bCs/>
            <w:color w:val="1D9F94"/>
            <w:u w:val="single"/>
            <w:lang w:eastAsia="en-GB"/>
          </w:rPr>
          <w:t>Cheshire and Mersey NHS England</w:t>
        </w:r>
      </w:hyperlink>
      <w:r w:rsidRPr="003C41AB">
        <w:rPr>
          <w:rFonts w:eastAsia="Times New Roman" w:cstheme="minorHAnsi"/>
          <w:color w:val="222222"/>
          <w:lang w:eastAsia="en-GB"/>
        </w:rPr>
        <w:t xml:space="preserve"> team will lead on the all applications to the MPL on behalf of the Local NHS </w:t>
      </w:r>
      <w:r w:rsidR="00727A6F">
        <w:rPr>
          <w:rFonts w:eastAsia="Times New Roman" w:cstheme="minorHAnsi"/>
          <w:color w:val="222222"/>
          <w:lang w:eastAsia="en-GB"/>
        </w:rPr>
        <w:t>England</w:t>
      </w:r>
      <w:r w:rsidRPr="003C41AB">
        <w:rPr>
          <w:rFonts w:eastAsia="Times New Roman" w:cstheme="minorHAnsi"/>
          <w:color w:val="222222"/>
          <w:lang w:eastAsia="en-GB"/>
        </w:rPr>
        <w:t xml:space="preserve"> team you will eventually be transferred to for your I&amp;R placement.</w:t>
      </w:r>
    </w:p>
    <w:p w14:paraId="14838DF4" w14:textId="77777777" w:rsidR="003C41AB" w:rsidRPr="003C41AB" w:rsidRDefault="003C41AB" w:rsidP="003C41AB">
      <w:pPr>
        <w:shd w:val="clear" w:color="auto" w:fill="FFFFFF"/>
        <w:spacing w:after="0" w:line="240" w:lineRule="auto"/>
        <w:jc w:val="both"/>
        <w:rPr>
          <w:rFonts w:eastAsia="Times New Roman" w:cstheme="minorHAnsi"/>
          <w:color w:val="222222"/>
          <w:lang w:eastAsia="en-GB"/>
        </w:rPr>
      </w:pPr>
    </w:p>
    <w:p w14:paraId="0941B9F6" w14:textId="0DB96C78" w:rsidR="003C41AB" w:rsidRDefault="003C41AB" w:rsidP="003C41AB">
      <w:pPr>
        <w:shd w:val="clear" w:color="auto" w:fill="FFFFFF"/>
        <w:spacing w:after="0" w:line="240" w:lineRule="auto"/>
        <w:jc w:val="both"/>
        <w:rPr>
          <w:rFonts w:eastAsia="Times New Roman" w:cstheme="minorHAnsi"/>
          <w:color w:val="222222"/>
          <w:lang w:eastAsia="en-GB"/>
        </w:rPr>
      </w:pPr>
      <w:r w:rsidRPr="003C41AB">
        <w:rPr>
          <w:rFonts w:eastAsia="Times New Roman" w:cstheme="minorHAnsi"/>
          <w:color w:val="222222"/>
          <w:lang w:eastAsia="en-GB"/>
        </w:rPr>
        <w:t>This includes a lot of checks; you will need an Occupational Health check, a Disclosure and Barring Service check and a Police Check, two references to name a few things. (See below)</w:t>
      </w:r>
    </w:p>
    <w:p w14:paraId="1D82DDE2" w14:textId="77777777" w:rsidR="003C41AB" w:rsidRPr="003C41AB" w:rsidRDefault="003C41AB" w:rsidP="003C41AB">
      <w:pPr>
        <w:shd w:val="clear" w:color="auto" w:fill="FFFFFF"/>
        <w:spacing w:after="0" w:line="240" w:lineRule="auto"/>
        <w:jc w:val="both"/>
        <w:rPr>
          <w:rFonts w:eastAsia="Times New Roman" w:cstheme="minorHAnsi"/>
          <w:color w:val="222222"/>
          <w:lang w:eastAsia="en-GB"/>
        </w:rPr>
      </w:pPr>
    </w:p>
    <w:p w14:paraId="3987C64B" w14:textId="15D91590" w:rsidR="003C41AB" w:rsidRDefault="003C41AB" w:rsidP="003C41AB">
      <w:pPr>
        <w:shd w:val="clear" w:color="auto" w:fill="FFFFFF"/>
        <w:spacing w:after="0" w:line="240" w:lineRule="auto"/>
        <w:jc w:val="both"/>
        <w:rPr>
          <w:rFonts w:eastAsia="Times New Roman" w:cstheme="minorHAnsi"/>
          <w:color w:val="222222"/>
          <w:lang w:eastAsia="en-GB"/>
        </w:rPr>
      </w:pPr>
      <w:r w:rsidRPr="003C41AB">
        <w:rPr>
          <w:rFonts w:eastAsia="Times New Roman" w:cstheme="minorHAnsi"/>
          <w:color w:val="222222"/>
          <w:lang w:eastAsia="en-GB"/>
        </w:rPr>
        <w:t>9. You will need to register for an </w:t>
      </w:r>
      <w:hyperlink r:id="rId28" w:history="1">
        <w:r w:rsidRPr="003C41AB">
          <w:rPr>
            <w:rFonts w:eastAsia="Times New Roman" w:cstheme="minorHAnsi"/>
            <w:b/>
            <w:bCs/>
            <w:color w:val="1D9F94"/>
            <w:u w:val="single"/>
            <w:lang w:eastAsia="en-GB"/>
          </w:rPr>
          <w:t>NHS Email address</w:t>
        </w:r>
      </w:hyperlink>
      <w:r w:rsidRPr="003C41AB">
        <w:rPr>
          <w:rFonts w:eastAsia="Times New Roman" w:cstheme="minorHAnsi"/>
          <w:color w:val="222222"/>
          <w:lang w:eastAsia="en-GB"/>
        </w:rPr>
        <w:t> you can usually only do this when you have an identified I&amp;R placement in a GP practice</w:t>
      </w:r>
    </w:p>
    <w:p w14:paraId="441CE0EC" w14:textId="77777777" w:rsidR="003C41AB" w:rsidRPr="003C41AB" w:rsidRDefault="003C41AB" w:rsidP="003C41AB">
      <w:pPr>
        <w:shd w:val="clear" w:color="auto" w:fill="FFFFFF"/>
        <w:spacing w:after="0" w:line="240" w:lineRule="auto"/>
        <w:jc w:val="both"/>
        <w:rPr>
          <w:rFonts w:eastAsia="Times New Roman" w:cstheme="minorHAnsi"/>
          <w:color w:val="222222"/>
          <w:lang w:eastAsia="en-GB"/>
        </w:rPr>
      </w:pPr>
    </w:p>
    <w:p w14:paraId="28CF005E" w14:textId="0C9E8407" w:rsidR="003C41AB" w:rsidRDefault="003C41AB" w:rsidP="003C41AB">
      <w:pPr>
        <w:shd w:val="clear" w:color="auto" w:fill="FFFFFF"/>
        <w:spacing w:after="0" w:line="240" w:lineRule="auto"/>
        <w:jc w:val="both"/>
        <w:rPr>
          <w:rFonts w:eastAsia="Times New Roman" w:cstheme="minorHAnsi"/>
          <w:b/>
          <w:bCs/>
          <w:color w:val="222222"/>
          <w:u w:val="single"/>
          <w:lang w:eastAsia="en-GB"/>
        </w:rPr>
      </w:pPr>
      <w:r w:rsidRPr="002B68AA">
        <w:rPr>
          <w:rFonts w:eastAsia="Times New Roman" w:cstheme="minorHAnsi"/>
          <w:b/>
          <w:bCs/>
          <w:color w:val="222222"/>
          <w:u w:val="single"/>
          <w:lang w:eastAsia="en-GB"/>
        </w:rPr>
        <w:t>You should plan to start these applications at about the same time as you register for the MCQ unless you wish to have a deferred start of 6 or more months.</w:t>
      </w:r>
    </w:p>
    <w:p w14:paraId="383BB3B8" w14:textId="1E80A90C" w:rsidR="002B68AA" w:rsidRDefault="002B68AA" w:rsidP="003C41AB">
      <w:pPr>
        <w:shd w:val="clear" w:color="auto" w:fill="FFFFFF"/>
        <w:spacing w:after="0" w:line="240" w:lineRule="auto"/>
        <w:jc w:val="both"/>
        <w:rPr>
          <w:rFonts w:eastAsia="Times New Roman" w:cstheme="minorHAnsi"/>
          <w:b/>
          <w:bCs/>
          <w:color w:val="222222"/>
          <w:u w:val="single"/>
          <w:lang w:eastAsia="en-GB"/>
        </w:rPr>
      </w:pPr>
    </w:p>
    <w:p w14:paraId="48E1FE89" w14:textId="77777777" w:rsidR="002B68AA" w:rsidRPr="002B68AA" w:rsidRDefault="002B68AA" w:rsidP="003C41AB">
      <w:pPr>
        <w:shd w:val="clear" w:color="auto" w:fill="FFFFFF"/>
        <w:spacing w:after="0" w:line="240" w:lineRule="auto"/>
        <w:jc w:val="both"/>
        <w:rPr>
          <w:rFonts w:eastAsia="Times New Roman" w:cstheme="minorHAnsi"/>
          <w:color w:val="222222"/>
          <w:u w:val="single"/>
          <w:lang w:eastAsia="en-GB"/>
        </w:rPr>
      </w:pPr>
    </w:p>
    <w:p w14:paraId="27F96BFF" w14:textId="1FBF1CC5" w:rsidR="00766E3C" w:rsidRDefault="00766E3C" w:rsidP="003C41AB">
      <w:pPr>
        <w:spacing w:after="0" w:line="240" w:lineRule="auto"/>
        <w:jc w:val="both"/>
        <w:rPr>
          <w:rFonts w:cstheme="minorHAnsi"/>
          <w:bCs/>
        </w:rPr>
      </w:pPr>
    </w:p>
    <w:p w14:paraId="01BF7AA0" w14:textId="4A0DCC1F" w:rsidR="003C41AB" w:rsidRPr="003C41AB" w:rsidRDefault="003C41AB" w:rsidP="003C41AB">
      <w:pPr>
        <w:spacing w:after="0" w:line="240" w:lineRule="auto"/>
        <w:jc w:val="both"/>
        <w:rPr>
          <w:rFonts w:cstheme="minorHAnsi"/>
          <w:b/>
          <w:bCs/>
        </w:rPr>
      </w:pPr>
      <w:r>
        <w:rPr>
          <w:rFonts w:cstheme="minorHAnsi"/>
          <w:b/>
          <w:bCs/>
        </w:rPr>
        <w:t>FDR for 2017/18</w:t>
      </w:r>
    </w:p>
    <w:p w14:paraId="01495310" w14:textId="77777777" w:rsidR="00766E3C" w:rsidRPr="003C41AB" w:rsidRDefault="00766E3C" w:rsidP="003C41AB">
      <w:pPr>
        <w:spacing w:after="0" w:line="240" w:lineRule="auto"/>
        <w:jc w:val="both"/>
        <w:rPr>
          <w:rFonts w:cstheme="minorHAnsi"/>
          <w:bCs/>
        </w:rPr>
      </w:pPr>
    </w:p>
    <w:p w14:paraId="0DFB51B8" w14:textId="1E6F0232" w:rsidR="003C41AB" w:rsidRPr="003C41AB" w:rsidRDefault="003C41AB" w:rsidP="003C41AB">
      <w:pPr>
        <w:jc w:val="both"/>
      </w:pPr>
      <w:r w:rsidRPr="003C41AB">
        <w:t xml:space="preserve">Within the West Leicestershire CCG </w:t>
      </w:r>
      <w:r w:rsidR="00727A6F" w:rsidRPr="003C41AB">
        <w:t>area, practices</w:t>
      </w:r>
      <w:r w:rsidRPr="003C41AB">
        <w:t xml:space="preserve"> have had their finance meeting with the CCG to discuss FDR for 2017/18. </w:t>
      </w:r>
    </w:p>
    <w:p w14:paraId="7D7AC526" w14:textId="4CD467BC" w:rsidR="003C41AB" w:rsidRPr="003C41AB" w:rsidRDefault="003C41AB" w:rsidP="003C41AB">
      <w:pPr>
        <w:jc w:val="both"/>
      </w:pPr>
      <w:r w:rsidRPr="003C41AB">
        <w:t xml:space="preserve">There have been discussions around mandatory spirometry training and funding and the CCG is looking at some funding options for that. </w:t>
      </w:r>
    </w:p>
    <w:p w14:paraId="5CEC906B" w14:textId="65B9547A" w:rsidR="003C41AB" w:rsidRPr="003C41AB" w:rsidRDefault="003C41AB" w:rsidP="003C41AB">
      <w:pPr>
        <w:jc w:val="both"/>
      </w:pPr>
      <w:r w:rsidRPr="003C41AB">
        <w:t xml:space="preserve">The LMC is aware of this and is engaging with the GPC to get national update. </w:t>
      </w:r>
    </w:p>
    <w:p w14:paraId="5A290A2D" w14:textId="72F3C09B" w:rsidR="00766E3C" w:rsidRPr="00766E3C" w:rsidRDefault="00766E3C" w:rsidP="00943534">
      <w:pPr>
        <w:spacing w:after="0" w:line="240" w:lineRule="auto"/>
        <w:jc w:val="both"/>
        <w:rPr>
          <w:bCs/>
        </w:rPr>
      </w:pPr>
    </w:p>
    <w:p w14:paraId="5C5CCC52" w14:textId="60108EC8" w:rsidR="00943534" w:rsidRDefault="00943534" w:rsidP="006E4182"/>
    <w:p w14:paraId="213FC0F7" w14:textId="77777777" w:rsidR="00943534" w:rsidRDefault="00943534" w:rsidP="006E4182"/>
    <w:p w14:paraId="3BCE12A4" w14:textId="77777777" w:rsidR="00943534" w:rsidRDefault="00943534" w:rsidP="006E4182"/>
    <w:p w14:paraId="47FA80CC" w14:textId="77777777" w:rsidR="006E4182" w:rsidRDefault="006E4182" w:rsidP="006E4182"/>
    <w:p w14:paraId="00C86EB9" w14:textId="1849A286" w:rsidR="002879B4" w:rsidRPr="006E4182" w:rsidRDefault="002879B4" w:rsidP="006E4182">
      <w:pPr>
        <w:spacing w:after="0" w:line="240" w:lineRule="auto"/>
        <w:jc w:val="both"/>
      </w:pPr>
      <w:r w:rsidRPr="006E4182">
        <w:br/>
      </w:r>
    </w:p>
    <w:p w14:paraId="7260E11D" w14:textId="77777777" w:rsidR="002879B4" w:rsidRDefault="002879B4" w:rsidP="005B48EA">
      <w:pPr>
        <w:spacing w:after="0"/>
        <w:jc w:val="both"/>
      </w:pPr>
    </w:p>
    <w:p w14:paraId="28E65A44" w14:textId="47511932" w:rsidR="00395B83" w:rsidRPr="005C7C88" w:rsidRDefault="00395B83" w:rsidP="005C7C88">
      <w:pPr>
        <w:spacing w:after="0"/>
        <w:jc w:val="both"/>
      </w:pPr>
    </w:p>
    <w:sectPr w:rsidR="00395B83" w:rsidRPr="005C7C88" w:rsidSect="00395B83">
      <w:headerReference w:type="even" r:id="rId29"/>
      <w:headerReference w:type="default" r:id="rId30"/>
      <w:footerReference w:type="even" r:id="rId31"/>
      <w:footerReference w:type="default" r:id="rId32"/>
      <w:headerReference w:type="first" r:id="rId33"/>
      <w:footerReference w:type="first" r:id="rId34"/>
      <w:pgSz w:w="11906" w:h="16838"/>
      <w:pgMar w:top="567" w:right="567" w:bottom="567" w:left="567" w:header="2551" w:footer="73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62174" w14:textId="77777777" w:rsidR="003C41AB" w:rsidRDefault="003C41AB" w:rsidP="005B48EA">
      <w:pPr>
        <w:spacing w:after="0" w:line="240" w:lineRule="auto"/>
      </w:pPr>
      <w:r>
        <w:separator/>
      </w:r>
    </w:p>
  </w:endnote>
  <w:endnote w:type="continuationSeparator" w:id="0">
    <w:p w14:paraId="280BEF35" w14:textId="77777777" w:rsidR="003C41AB" w:rsidRDefault="003C41AB" w:rsidP="005B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5189" w14:textId="77777777" w:rsidR="00727A6F" w:rsidRDefault="00727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630092"/>
      <w:docPartObj>
        <w:docPartGallery w:val="Page Numbers (Bottom of Page)"/>
        <w:docPartUnique/>
      </w:docPartObj>
    </w:sdtPr>
    <w:sdtEndPr>
      <w:rPr>
        <w:noProof/>
      </w:rPr>
    </w:sdtEndPr>
    <w:sdtContent>
      <w:p w14:paraId="58BC85B7" w14:textId="6351B936" w:rsidR="003C41AB" w:rsidRDefault="003C41AB">
        <w:pPr>
          <w:pStyle w:val="Footer"/>
          <w:jc w:val="right"/>
        </w:pPr>
        <w:r>
          <w:fldChar w:fldCharType="begin"/>
        </w:r>
        <w:r>
          <w:instrText xml:space="preserve"> PAGE   \* MERGEFORMAT </w:instrText>
        </w:r>
        <w:r>
          <w:fldChar w:fldCharType="separate"/>
        </w:r>
        <w:r w:rsidR="00727A6F">
          <w:rPr>
            <w:noProof/>
          </w:rPr>
          <w:t>1</w:t>
        </w:r>
        <w:r>
          <w:rPr>
            <w:noProof/>
          </w:rPr>
          <w:fldChar w:fldCharType="end"/>
        </w:r>
      </w:p>
    </w:sdtContent>
  </w:sdt>
  <w:p w14:paraId="1B945045" w14:textId="77777777" w:rsidR="003C41AB" w:rsidRDefault="003C4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0835" w14:textId="77777777" w:rsidR="00727A6F" w:rsidRDefault="00727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787D8" w14:textId="77777777" w:rsidR="003C41AB" w:rsidRDefault="003C41AB" w:rsidP="005B48EA">
      <w:pPr>
        <w:spacing w:after="0" w:line="240" w:lineRule="auto"/>
      </w:pPr>
      <w:r>
        <w:separator/>
      </w:r>
    </w:p>
  </w:footnote>
  <w:footnote w:type="continuationSeparator" w:id="0">
    <w:p w14:paraId="38D1E871" w14:textId="77777777" w:rsidR="003C41AB" w:rsidRDefault="003C41AB" w:rsidP="005B4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317A" w14:textId="77777777" w:rsidR="00727A6F" w:rsidRDefault="00727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70FC" w14:textId="07889EFD" w:rsidR="003C41AB" w:rsidRPr="007F7B4C" w:rsidRDefault="00727A6F" w:rsidP="005B48EA">
    <w:pPr>
      <w:pStyle w:val="Header"/>
      <w:jc w:val="center"/>
      <w:rPr>
        <w:b/>
        <w:i/>
        <w:color w:val="009999"/>
        <w:sz w:val="28"/>
        <w:szCs w:val="28"/>
      </w:rPr>
    </w:pPr>
    <w:sdt>
      <w:sdtPr>
        <w:rPr>
          <w:b/>
          <w:i/>
          <w:color w:val="009999"/>
          <w:sz w:val="28"/>
          <w:szCs w:val="28"/>
        </w:rPr>
        <w:id w:val="1049579821"/>
        <w:docPartObj>
          <w:docPartGallery w:val="Watermarks"/>
          <w:docPartUnique/>
        </w:docPartObj>
      </w:sdtPr>
      <w:sdtContent>
        <w:r w:rsidRPr="00727A6F">
          <w:rPr>
            <w:b/>
            <w:i/>
            <w:noProof/>
            <w:color w:val="009999"/>
            <w:sz w:val="28"/>
            <w:szCs w:val="28"/>
          </w:rPr>
          <w:pict w14:anchorId="03CC5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C41AB" w:rsidRPr="007F7B4C">
      <w:rPr>
        <w:b/>
        <w:i/>
        <w:noProof/>
        <w:color w:val="009999"/>
        <w:sz w:val="28"/>
        <w:szCs w:val="28"/>
        <w:lang w:eastAsia="en-GB"/>
      </w:rPr>
      <w:drawing>
        <wp:anchor distT="0" distB="0" distL="114300" distR="114300" simplePos="0" relativeHeight="251659264" behindDoc="1" locked="0" layoutInCell="1" allowOverlap="1" wp14:anchorId="08020091" wp14:editId="4FDC8155">
          <wp:simplePos x="0" y="0"/>
          <wp:positionH relativeFrom="margin">
            <wp:align>center</wp:align>
          </wp:positionH>
          <wp:positionV relativeFrom="paragraph">
            <wp:posOffset>-1278255</wp:posOffset>
          </wp:positionV>
          <wp:extent cx="4483735" cy="1063625"/>
          <wp:effectExtent l="0" t="0" r="0" b="3175"/>
          <wp:wrapThrough wrapText="bothSides">
            <wp:wrapPolygon edited="0">
              <wp:start x="0" y="0"/>
              <wp:lineTo x="0" y="21278"/>
              <wp:lineTo x="21475" y="21278"/>
              <wp:lineTo x="214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newsheader.jpg"/>
                  <pic:cNvPicPr/>
                </pic:nvPicPr>
                <pic:blipFill>
                  <a:blip r:embed="rId1">
                    <a:extLst>
                      <a:ext uri="{28A0092B-C50C-407E-A947-70E740481C1C}">
                        <a14:useLocalDpi xmlns:a14="http://schemas.microsoft.com/office/drawing/2010/main" val="0"/>
                      </a:ext>
                    </a:extLst>
                  </a:blip>
                  <a:stretch>
                    <a:fillRect/>
                  </a:stretch>
                </pic:blipFill>
                <pic:spPr>
                  <a:xfrm>
                    <a:off x="0" y="0"/>
                    <a:ext cx="4483735" cy="1063625"/>
                  </a:xfrm>
                  <a:prstGeom prst="rect">
                    <a:avLst/>
                  </a:prstGeom>
                </pic:spPr>
              </pic:pic>
            </a:graphicData>
          </a:graphic>
          <wp14:sizeRelH relativeFrom="page">
            <wp14:pctWidth>0</wp14:pctWidth>
          </wp14:sizeRelH>
          <wp14:sizeRelV relativeFrom="page">
            <wp14:pctHeight>0</wp14:pctHeight>
          </wp14:sizeRelV>
        </wp:anchor>
      </w:drawing>
    </w:r>
    <w:r w:rsidR="003C41AB" w:rsidRPr="007F7B4C">
      <w:rPr>
        <w:b/>
        <w:i/>
        <w:color w:val="009999"/>
        <w:sz w:val="28"/>
        <w:szCs w:val="28"/>
      </w:rPr>
      <w:t>The newsletter for GP’s, Practice Managers and Staff in Leicester, Leicestershire &amp; Rutland</w:t>
    </w:r>
  </w:p>
  <w:p w14:paraId="7CA4296B" w14:textId="77777777" w:rsidR="003C41AB" w:rsidRDefault="003C4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5919" w14:textId="77777777" w:rsidR="00727A6F" w:rsidRDefault="0072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F9B"/>
    <w:multiLevelType w:val="hybridMultilevel"/>
    <w:tmpl w:val="D64C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2142A"/>
    <w:multiLevelType w:val="hybridMultilevel"/>
    <w:tmpl w:val="5690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83B70"/>
    <w:multiLevelType w:val="multilevel"/>
    <w:tmpl w:val="F37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6D67FF"/>
    <w:multiLevelType w:val="hybridMultilevel"/>
    <w:tmpl w:val="D738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F3AEB"/>
    <w:multiLevelType w:val="hybridMultilevel"/>
    <w:tmpl w:val="4B8E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F5A53"/>
    <w:multiLevelType w:val="multilevel"/>
    <w:tmpl w:val="CD42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9B016A"/>
    <w:multiLevelType w:val="multilevel"/>
    <w:tmpl w:val="4F7CD9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33F56"/>
    <w:multiLevelType w:val="multilevel"/>
    <w:tmpl w:val="DA4056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443FB9"/>
    <w:multiLevelType w:val="multilevel"/>
    <w:tmpl w:val="A168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F515B7"/>
    <w:multiLevelType w:val="multilevel"/>
    <w:tmpl w:val="629C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7"/>
  </w:num>
  <w:num w:numId="5">
    <w:abstractNumId w:val="8"/>
  </w:num>
  <w:num w:numId="6">
    <w:abstractNumId w:val="6"/>
  </w:num>
  <w:num w:numId="7">
    <w:abstractNumId w:val="9"/>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EA"/>
    <w:rsid w:val="00073769"/>
    <w:rsid w:val="00093B42"/>
    <w:rsid w:val="000B4B16"/>
    <w:rsid w:val="00131E57"/>
    <w:rsid w:val="0019465A"/>
    <w:rsid w:val="002731FB"/>
    <w:rsid w:val="002879B4"/>
    <w:rsid w:val="002B68AA"/>
    <w:rsid w:val="002F58FF"/>
    <w:rsid w:val="00327303"/>
    <w:rsid w:val="00395B83"/>
    <w:rsid w:val="003C41AB"/>
    <w:rsid w:val="00513891"/>
    <w:rsid w:val="005B48EA"/>
    <w:rsid w:val="005C7C88"/>
    <w:rsid w:val="005F2069"/>
    <w:rsid w:val="00670DA7"/>
    <w:rsid w:val="006E4182"/>
    <w:rsid w:val="006E6165"/>
    <w:rsid w:val="00700488"/>
    <w:rsid w:val="00727A6F"/>
    <w:rsid w:val="00766E3C"/>
    <w:rsid w:val="007931D8"/>
    <w:rsid w:val="007A6258"/>
    <w:rsid w:val="007B77B2"/>
    <w:rsid w:val="007C18AD"/>
    <w:rsid w:val="007F7B4C"/>
    <w:rsid w:val="00805F5C"/>
    <w:rsid w:val="0085062E"/>
    <w:rsid w:val="008524E3"/>
    <w:rsid w:val="00892064"/>
    <w:rsid w:val="008B68D2"/>
    <w:rsid w:val="00943534"/>
    <w:rsid w:val="00944577"/>
    <w:rsid w:val="00B16AEA"/>
    <w:rsid w:val="00BD347F"/>
    <w:rsid w:val="00D35916"/>
    <w:rsid w:val="00DB73A1"/>
    <w:rsid w:val="00DD3624"/>
    <w:rsid w:val="00E131FF"/>
    <w:rsid w:val="00E6689C"/>
    <w:rsid w:val="00EE316C"/>
    <w:rsid w:val="00F143E3"/>
    <w:rsid w:val="00F24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5A7EBB"/>
  <w15:chartTrackingRefBased/>
  <w15:docId w15:val="{C68D6800-317F-4E25-A8EB-3829821F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E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semiHidden/>
    <w:unhideWhenUsed/>
    <w:qFormat/>
    <w:rsid w:val="00766E3C"/>
    <w:pPr>
      <w:spacing w:before="100" w:beforeAutospacing="1" w:after="100" w:afterAutospacing="1" w:line="240" w:lineRule="auto"/>
      <w:outlineLvl w:val="3"/>
    </w:pPr>
    <w:rPr>
      <w:rFonts w:ascii="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8EA"/>
  </w:style>
  <w:style w:type="paragraph" w:styleId="Footer">
    <w:name w:val="footer"/>
    <w:basedOn w:val="Normal"/>
    <w:link w:val="FooterChar"/>
    <w:uiPriority w:val="99"/>
    <w:unhideWhenUsed/>
    <w:rsid w:val="005B4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8EA"/>
  </w:style>
  <w:style w:type="table" w:styleId="TableGrid">
    <w:name w:val="Table Grid"/>
    <w:basedOn w:val="TableNormal"/>
    <w:uiPriority w:val="39"/>
    <w:rsid w:val="005B4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31FF"/>
    <w:rPr>
      <w:color w:val="0563C1" w:themeColor="hyperlink"/>
      <w:u w:val="single"/>
    </w:rPr>
  </w:style>
  <w:style w:type="character" w:styleId="FollowedHyperlink">
    <w:name w:val="FollowedHyperlink"/>
    <w:basedOn w:val="DefaultParagraphFont"/>
    <w:uiPriority w:val="99"/>
    <w:semiHidden/>
    <w:unhideWhenUsed/>
    <w:rsid w:val="00E131FF"/>
    <w:rPr>
      <w:color w:val="954F72" w:themeColor="followedHyperlink"/>
      <w:u w:val="single"/>
    </w:rPr>
  </w:style>
  <w:style w:type="paragraph" w:styleId="ListParagraph">
    <w:name w:val="List Paragraph"/>
    <w:basedOn w:val="Normal"/>
    <w:uiPriority w:val="34"/>
    <w:qFormat/>
    <w:rsid w:val="00395B83"/>
    <w:pPr>
      <w:ind w:left="720"/>
      <w:contextualSpacing/>
    </w:pPr>
  </w:style>
  <w:style w:type="paragraph" w:styleId="BalloonText">
    <w:name w:val="Balloon Text"/>
    <w:basedOn w:val="Normal"/>
    <w:link w:val="BalloonTextChar"/>
    <w:uiPriority w:val="99"/>
    <w:semiHidden/>
    <w:unhideWhenUsed/>
    <w:rsid w:val="007B7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B2"/>
    <w:rPr>
      <w:rFonts w:ascii="Segoe UI" w:hAnsi="Segoe UI" w:cs="Segoe UI"/>
      <w:sz w:val="18"/>
      <w:szCs w:val="18"/>
    </w:rPr>
  </w:style>
  <w:style w:type="character" w:styleId="UnresolvedMention">
    <w:name w:val="Unresolved Mention"/>
    <w:basedOn w:val="DefaultParagraphFont"/>
    <w:uiPriority w:val="99"/>
    <w:semiHidden/>
    <w:unhideWhenUsed/>
    <w:rsid w:val="00943534"/>
    <w:rPr>
      <w:color w:val="808080"/>
      <w:shd w:val="clear" w:color="auto" w:fill="E6E6E6"/>
    </w:rPr>
  </w:style>
  <w:style w:type="character" w:customStyle="1" w:styleId="Heading4Char">
    <w:name w:val="Heading 4 Char"/>
    <w:basedOn w:val="DefaultParagraphFont"/>
    <w:link w:val="Heading4"/>
    <w:uiPriority w:val="9"/>
    <w:semiHidden/>
    <w:rsid w:val="00766E3C"/>
    <w:rPr>
      <w:rFonts w:ascii="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766E3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1134">
      <w:bodyDiv w:val="1"/>
      <w:marLeft w:val="0"/>
      <w:marRight w:val="0"/>
      <w:marTop w:val="0"/>
      <w:marBottom w:val="0"/>
      <w:divBdr>
        <w:top w:val="none" w:sz="0" w:space="0" w:color="auto"/>
        <w:left w:val="none" w:sz="0" w:space="0" w:color="auto"/>
        <w:bottom w:val="none" w:sz="0" w:space="0" w:color="auto"/>
        <w:right w:val="none" w:sz="0" w:space="0" w:color="auto"/>
      </w:divBdr>
    </w:div>
    <w:div w:id="115023882">
      <w:bodyDiv w:val="1"/>
      <w:marLeft w:val="0"/>
      <w:marRight w:val="0"/>
      <w:marTop w:val="0"/>
      <w:marBottom w:val="0"/>
      <w:divBdr>
        <w:top w:val="none" w:sz="0" w:space="0" w:color="auto"/>
        <w:left w:val="none" w:sz="0" w:space="0" w:color="auto"/>
        <w:bottom w:val="none" w:sz="0" w:space="0" w:color="auto"/>
        <w:right w:val="none" w:sz="0" w:space="0" w:color="auto"/>
      </w:divBdr>
    </w:div>
    <w:div w:id="230115241">
      <w:bodyDiv w:val="1"/>
      <w:marLeft w:val="0"/>
      <w:marRight w:val="0"/>
      <w:marTop w:val="0"/>
      <w:marBottom w:val="0"/>
      <w:divBdr>
        <w:top w:val="none" w:sz="0" w:space="0" w:color="auto"/>
        <w:left w:val="none" w:sz="0" w:space="0" w:color="auto"/>
        <w:bottom w:val="none" w:sz="0" w:space="0" w:color="auto"/>
        <w:right w:val="none" w:sz="0" w:space="0" w:color="auto"/>
      </w:divBdr>
    </w:div>
    <w:div w:id="281159044">
      <w:bodyDiv w:val="1"/>
      <w:marLeft w:val="0"/>
      <w:marRight w:val="0"/>
      <w:marTop w:val="0"/>
      <w:marBottom w:val="0"/>
      <w:divBdr>
        <w:top w:val="none" w:sz="0" w:space="0" w:color="auto"/>
        <w:left w:val="none" w:sz="0" w:space="0" w:color="auto"/>
        <w:bottom w:val="none" w:sz="0" w:space="0" w:color="auto"/>
        <w:right w:val="none" w:sz="0" w:space="0" w:color="auto"/>
      </w:divBdr>
    </w:div>
    <w:div w:id="675612502">
      <w:bodyDiv w:val="1"/>
      <w:marLeft w:val="0"/>
      <w:marRight w:val="0"/>
      <w:marTop w:val="0"/>
      <w:marBottom w:val="0"/>
      <w:divBdr>
        <w:top w:val="none" w:sz="0" w:space="0" w:color="auto"/>
        <w:left w:val="none" w:sz="0" w:space="0" w:color="auto"/>
        <w:bottom w:val="none" w:sz="0" w:space="0" w:color="auto"/>
        <w:right w:val="none" w:sz="0" w:space="0" w:color="auto"/>
      </w:divBdr>
    </w:div>
    <w:div w:id="881408893">
      <w:bodyDiv w:val="1"/>
      <w:marLeft w:val="0"/>
      <w:marRight w:val="0"/>
      <w:marTop w:val="0"/>
      <w:marBottom w:val="0"/>
      <w:divBdr>
        <w:top w:val="none" w:sz="0" w:space="0" w:color="auto"/>
        <w:left w:val="none" w:sz="0" w:space="0" w:color="auto"/>
        <w:bottom w:val="none" w:sz="0" w:space="0" w:color="auto"/>
        <w:right w:val="none" w:sz="0" w:space="0" w:color="auto"/>
      </w:divBdr>
    </w:div>
    <w:div w:id="1252396427">
      <w:bodyDiv w:val="1"/>
      <w:marLeft w:val="0"/>
      <w:marRight w:val="0"/>
      <w:marTop w:val="0"/>
      <w:marBottom w:val="0"/>
      <w:divBdr>
        <w:top w:val="none" w:sz="0" w:space="0" w:color="auto"/>
        <w:left w:val="none" w:sz="0" w:space="0" w:color="auto"/>
        <w:bottom w:val="none" w:sz="0" w:space="0" w:color="auto"/>
        <w:right w:val="none" w:sz="0" w:space="0" w:color="auto"/>
      </w:divBdr>
    </w:div>
    <w:div w:id="184138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pcse.england.nhs.uk/_forms/pcsssignin.aspx?ReturnUrl=%2f_layouts%2f15%2fAuthenticate.aspx%3fSource%3d%252F&amp;Source=%2F" TargetMode="External"/><Relationship Id="rId13" Type="http://schemas.openxmlformats.org/officeDocument/2006/relationships/image" Target="media/image3.jpeg"/><Relationship Id="rId18" Type="http://schemas.openxmlformats.org/officeDocument/2006/relationships/hyperlink" Target="https://gprecruitment.hee.nhs.uk/Induction-Refresher/Who-Can-Apply" TargetMode="External"/><Relationship Id="rId26" Type="http://schemas.openxmlformats.org/officeDocument/2006/relationships/hyperlink" Target="https://www.performer.england.nhs.uk/" TargetMode="External"/><Relationship Id="rId3" Type="http://schemas.openxmlformats.org/officeDocument/2006/relationships/settings" Target="settings.xml"/><Relationship Id="rId21" Type="http://schemas.openxmlformats.org/officeDocument/2006/relationships/hyperlink" Target="http://www.gmc-uk.org/doctors/registration_applications/join_the_register.asp"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info.professionalfees@bma.org.uk" TargetMode="External"/><Relationship Id="rId17" Type="http://schemas.openxmlformats.org/officeDocument/2006/relationships/hyperlink" Target="https://gprecruitment.hee.nhs.uk/Induction-Refresher" TargetMode="External"/><Relationship Id="rId25" Type="http://schemas.openxmlformats.org/officeDocument/2006/relationships/hyperlink" Target="http://www.gmc-uk.org/doctors/applications.asp"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gprecruitment.hee.nhs.uk/Induction-Refresher/Portfolio"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gmc-uk.org/DC6535_Information_for_doctors_who_have_undertakings_or_conditions_that_affect_their_practice_58388105.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gmc-uk.org/doctors/licensing.asp" TargetMode="External"/><Relationship Id="rId28" Type="http://schemas.openxmlformats.org/officeDocument/2006/relationships/hyperlink" Target="https://digital.nhs.uk/nhsmail" TargetMode="External"/><Relationship Id="rId36" Type="http://schemas.openxmlformats.org/officeDocument/2006/relationships/theme" Target="theme/theme1.xml"/><Relationship Id="rId10" Type="http://schemas.openxmlformats.org/officeDocument/2006/relationships/hyperlink" Target="http://nhs-pcse-staging.azurewebsites.net/" TargetMode="External"/><Relationship Id="rId19" Type="http://schemas.openxmlformats.org/officeDocument/2006/relationships/hyperlink" Target="https://gprecruitment.hee.nhs.uk/Induction-Refresher/How-To-Apply"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CSE.portalenquiries@nhs.net" TargetMode="External"/><Relationship Id="rId14" Type="http://schemas.openxmlformats.org/officeDocument/2006/relationships/hyperlink" Target="mailto:enquiries@llrlmc.co.uk" TargetMode="External"/><Relationship Id="rId22" Type="http://schemas.openxmlformats.org/officeDocument/2006/relationships/hyperlink" Target="http://www.gmc-uk.org/doctors/UIMGinfo.asp" TargetMode="External"/><Relationship Id="rId27" Type="http://schemas.openxmlformats.org/officeDocument/2006/relationships/hyperlink" Target="mailto:england.iandrscheme@nhs.net"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Shaw</dc:creator>
  <cp:keywords/>
  <dc:description/>
  <cp:lastModifiedBy>Susan Shaw</cp:lastModifiedBy>
  <cp:revision>3</cp:revision>
  <cp:lastPrinted>2017-02-27T14:10:00Z</cp:lastPrinted>
  <dcterms:created xsi:type="dcterms:W3CDTF">2017-07-03T11:55:00Z</dcterms:created>
  <dcterms:modified xsi:type="dcterms:W3CDTF">2017-07-03T13:01:00Z</dcterms:modified>
</cp:coreProperties>
</file>