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FE55F6" w14:textId="30F25F19" w:rsidR="00881802" w:rsidRPr="00DD497C" w:rsidRDefault="00DD497C" w:rsidP="00881802">
      <w:pPr>
        <w:shd w:val="clear" w:color="auto" w:fill="FFFFFF"/>
        <w:spacing w:after="150"/>
        <w:textAlignment w:val="baseline"/>
        <w:outlineLvl w:val="0"/>
        <w:rPr>
          <w:rFonts w:cs="Calibri"/>
          <w:kern w:val="36"/>
          <w:sz w:val="40"/>
          <w:szCs w:val="40"/>
        </w:rPr>
      </w:pPr>
      <w:bookmarkStart w:id="0" w:name="_GoBack"/>
      <w:bookmarkEnd w:id="0"/>
      <w:r w:rsidRPr="00DD497C">
        <w:rPr>
          <w:rFonts w:cs="Calibri"/>
          <w:kern w:val="36"/>
          <w:sz w:val="40"/>
          <w:szCs w:val="40"/>
        </w:rPr>
        <w:t>20 Blog Twenty Things to do, letter for CCG</w:t>
      </w:r>
    </w:p>
    <w:p w14:paraId="1F5A251A" w14:textId="4BF5012B" w:rsidR="00770D94" w:rsidRDefault="00770D94" w:rsidP="00881802">
      <w:pPr>
        <w:shd w:val="clear" w:color="auto" w:fill="FFFFFF"/>
        <w:spacing w:after="150"/>
        <w:textAlignment w:val="baseline"/>
        <w:outlineLvl w:val="0"/>
        <w:rPr>
          <w:rFonts w:eastAsia="Times New Roman" w:cs="Calibri"/>
          <w:b/>
          <w:color w:val="000000"/>
          <w:sz w:val="32"/>
          <w:szCs w:val="32"/>
          <w:u w:val="single"/>
          <w:lang w:eastAsia="en-GB"/>
        </w:rPr>
      </w:pPr>
    </w:p>
    <w:p w14:paraId="6FA7FCFA" w14:textId="215CB9FC" w:rsidR="00DD497C" w:rsidRPr="00701B21" w:rsidRDefault="00DD497C" w:rsidP="00881802">
      <w:pPr>
        <w:shd w:val="clear" w:color="auto" w:fill="FFFFFF"/>
        <w:spacing w:after="150"/>
        <w:textAlignment w:val="baseline"/>
        <w:outlineLvl w:val="0"/>
        <w:rPr>
          <w:rFonts w:eastAsia="Times New Roman" w:cs="Calibri"/>
          <w:b/>
          <w:color w:val="000000"/>
          <w:sz w:val="32"/>
          <w:szCs w:val="32"/>
          <w:u w:val="single"/>
          <w:lang w:eastAsia="en-GB"/>
        </w:rPr>
      </w:pPr>
      <w:r w:rsidRPr="00701B21">
        <w:rPr>
          <w:rFonts w:eastAsia="Times New Roman" w:cs="Calibri"/>
          <w:b/>
          <w:color w:val="000000"/>
          <w:sz w:val="32"/>
          <w:szCs w:val="32"/>
          <w:u w:val="single"/>
          <w:lang w:eastAsia="en-GB"/>
        </w:rPr>
        <w:t>Where were you on GDPR Day?</w:t>
      </w:r>
    </w:p>
    <w:p w14:paraId="2ED2855C" w14:textId="77777777" w:rsidR="00DD497C" w:rsidRDefault="00DD497C" w:rsidP="00881802">
      <w:pPr>
        <w:shd w:val="clear" w:color="auto" w:fill="FFFFFF"/>
        <w:spacing w:after="150"/>
        <w:textAlignment w:val="baseline"/>
        <w:outlineLvl w:val="0"/>
        <w:rPr>
          <w:rFonts w:eastAsia="Times New Roman" w:cs="Calibri"/>
          <w:color w:val="000000"/>
          <w:sz w:val="32"/>
          <w:szCs w:val="32"/>
          <w:u w:val="single"/>
          <w:lang w:eastAsia="en-GB"/>
        </w:rPr>
      </w:pPr>
    </w:p>
    <w:p w14:paraId="113AB0B5" w14:textId="7D57CD95" w:rsidR="00DD497C" w:rsidRPr="00213238" w:rsidRDefault="00DD497C" w:rsidP="00881802">
      <w:pPr>
        <w:shd w:val="clear" w:color="auto" w:fill="FFFFFF"/>
        <w:spacing w:after="150"/>
        <w:textAlignment w:val="baseline"/>
        <w:outlineLvl w:val="0"/>
        <w:rPr>
          <w:rFonts w:eastAsia="Times New Roman" w:cs="Calibri"/>
          <w:color w:val="000000"/>
          <w:sz w:val="32"/>
          <w:szCs w:val="32"/>
          <w:lang w:eastAsia="en-GB"/>
        </w:rPr>
      </w:pPr>
      <w:r w:rsidRPr="00213238">
        <w:rPr>
          <w:rFonts w:eastAsia="Times New Roman" w:cs="Calibri"/>
          <w:color w:val="000000"/>
          <w:sz w:val="32"/>
          <w:szCs w:val="32"/>
          <w:lang w:eastAsia="en-GB"/>
        </w:rPr>
        <w:t>Well GDPR Day has come and gone and we’re all still here. The dreaded data destruction has proven as harmless as the millennium bug and the ICO has not raided every GP in the land handing out 20 million Euro fines.</w:t>
      </w:r>
    </w:p>
    <w:p w14:paraId="67830BC6" w14:textId="2967975A" w:rsidR="00DD497C" w:rsidRDefault="00DD497C" w:rsidP="00881802">
      <w:pPr>
        <w:shd w:val="clear" w:color="auto" w:fill="FFFFFF"/>
        <w:spacing w:after="150"/>
        <w:textAlignment w:val="baseline"/>
        <w:outlineLvl w:val="0"/>
        <w:rPr>
          <w:rFonts w:eastAsia="Times New Roman" w:cs="Calibri"/>
          <w:b/>
          <w:color w:val="000000"/>
          <w:sz w:val="32"/>
          <w:szCs w:val="32"/>
          <w:u w:val="single"/>
          <w:lang w:eastAsia="en-GB"/>
        </w:rPr>
      </w:pPr>
    </w:p>
    <w:p w14:paraId="06262B2B" w14:textId="3E206CD8" w:rsidR="00DD497C" w:rsidRDefault="00DD497C" w:rsidP="00881802">
      <w:pPr>
        <w:shd w:val="clear" w:color="auto" w:fill="FFFFFF"/>
        <w:spacing w:after="150"/>
        <w:textAlignment w:val="baseline"/>
        <w:outlineLvl w:val="0"/>
        <w:rPr>
          <w:rFonts w:eastAsia="Times New Roman" w:cs="Calibri"/>
          <w:b/>
          <w:color w:val="000000"/>
          <w:sz w:val="32"/>
          <w:szCs w:val="32"/>
          <w:u w:val="single"/>
          <w:lang w:eastAsia="en-GB"/>
        </w:rPr>
      </w:pPr>
      <w:r>
        <w:rPr>
          <w:rFonts w:eastAsia="Times New Roman" w:cs="Calibri"/>
          <w:b/>
          <w:color w:val="000000"/>
          <w:sz w:val="32"/>
          <w:szCs w:val="32"/>
          <w:u w:val="single"/>
          <w:lang w:eastAsia="en-GB"/>
        </w:rPr>
        <w:t xml:space="preserve">Life </w:t>
      </w:r>
      <w:r w:rsidR="00701B21">
        <w:rPr>
          <w:rFonts w:eastAsia="Times New Roman" w:cs="Calibri"/>
          <w:b/>
          <w:color w:val="000000"/>
          <w:sz w:val="32"/>
          <w:szCs w:val="32"/>
          <w:u w:val="single"/>
          <w:lang w:eastAsia="en-GB"/>
        </w:rPr>
        <w:t>goes</w:t>
      </w:r>
      <w:r>
        <w:rPr>
          <w:rFonts w:eastAsia="Times New Roman" w:cs="Calibri"/>
          <w:b/>
          <w:color w:val="000000"/>
          <w:sz w:val="32"/>
          <w:szCs w:val="32"/>
          <w:u w:val="single"/>
          <w:lang w:eastAsia="en-GB"/>
        </w:rPr>
        <w:t xml:space="preserve"> on.</w:t>
      </w:r>
    </w:p>
    <w:p w14:paraId="5EE84267" w14:textId="0F48485B" w:rsidR="00DD497C" w:rsidRDefault="00DD497C" w:rsidP="00881802">
      <w:pPr>
        <w:shd w:val="clear" w:color="auto" w:fill="FFFFFF"/>
        <w:spacing w:after="150"/>
        <w:textAlignment w:val="baseline"/>
        <w:outlineLvl w:val="0"/>
        <w:rPr>
          <w:rFonts w:eastAsia="Times New Roman" w:cs="Calibri"/>
          <w:b/>
          <w:color w:val="000000"/>
          <w:sz w:val="32"/>
          <w:szCs w:val="32"/>
          <w:u w:val="single"/>
          <w:lang w:eastAsia="en-GB"/>
        </w:rPr>
      </w:pPr>
    </w:p>
    <w:p w14:paraId="630C83DA" w14:textId="77736B2A" w:rsidR="00DD497C" w:rsidRPr="00701B21" w:rsidRDefault="00DD497C" w:rsidP="00881802">
      <w:pPr>
        <w:shd w:val="clear" w:color="auto" w:fill="FFFFFF"/>
        <w:spacing w:after="150"/>
        <w:textAlignment w:val="baseline"/>
        <w:outlineLvl w:val="0"/>
        <w:rPr>
          <w:rFonts w:eastAsia="Times New Roman" w:cs="Calibri"/>
          <w:color w:val="000000"/>
          <w:sz w:val="32"/>
          <w:szCs w:val="32"/>
          <w:lang w:eastAsia="en-GB"/>
        </w:rPr>
      </w:pPr>
      <w:r w:rsidRPr="00701B21">
        <w:rPr>
          <w:rFonts w:eastAsia="Times New Roman" w:cs="Calibri"/>
          <w:color w:val="000000"/>
          <w:sz w:val="32"/>
          <w:szCs w:val="32"/>
          <w:lang w:eastAsia="en-GB"/>
        </w:rPr>
        <w:t>But in keeping with the theme of my blogs, whilst no one, least alone the ICO, expects excellence from everyone from day one she does expect commitment.</w:t>
      </w:r>
    </w:p>
    <w:p w14:paraId="21E32CC9" w14:textId="2C76C068" w:rsidR="00DD497C" w:rsidRDefault="00DD497C" w:rsidP="00881802">
      <w:pPr>
        <w:shd w:val="clear" w:color="auto" w:fill="FFFFFF"/>
        <w:spacing w:after="150"/>
        <w:textAlignment w:val="baseline"/>
        <w:outlineLvl w:val="0"/>
        <w:rPr>
          <w:rFonts w:eastAsia="Times New Roman" w:cs="Calibri"/>
          <w:b/>
          <w:color w:val="000000"/>
          <w:sz w:val="32"/>
          <w:szCs w:val="32"/>
          <w:u w:val="single"/>
          <w:lang w:eastAsia="en-GB"/>
        </w:rPr>
      </w:pPr>
    </w:p>
    <w:p w14:paraId="62C02DF8" w14:textId="76A98B1B" w:rsidR="00DD497C" w:rsidRPr="00701B21" w:rsidRDefault="00DD497C" w:rsidP="00881802">
      <w:pPr>
        <w:shd w:val="clear" w:color="auto" w:fill="FFFFFF"/>
        <w:spacing w:after="150"/>
        <w:textAlignment w:val="baseline"/>
        <w:outlineLvl w:val="0"/>
        <w:rPr>
          <w:rFonts w:eastAsia="Times New Roman" w:cs="Calibri"/>
          <w:color w:val="000000"/>
          <w:sz w:val="32"/>
          <w:szCs w:val="32"/>
          <w:lang w:eastAsia="en-GB"/>
        </w:rPr>
      </w:pPr>
      <w:r w:rsidRPr="00701B21">
        <w:rPr>
          <w:rFonts w:eastAsia="Times New Roman" w:cs="Calibri"/>
          <w:color w:val="000000"/>
          <w:sz w:val="32"/>
          <w:szCs w:val="32"/>
          <w:lang w:eastAsia="en-GB"/>
        </w:rPr>
        <w:t xml:space="preserve">And that commitment can begin by practices getting a tighter grip on whats happening to their </w:t>
      </w:r>
      <w:r w:rsidR="00701B21" w:rsidRPr="00701B21">
        <w:rPr>
          <w:rFonts w:eastAsia="Times New Roman" w:cs="Calibri"/>
          <w:color w:val="000000"/>
          <w:sz w:val="32"/>
          <w:szCs w:val="32"/>
          <w:lang w:eastAsia="en-GB"/>
        </w:rPr>
        <w:t>patients’</w:t>
      </w:r>
      <w:r w:rsidRPr="00701B21">
        <w:rPr>
          <w:rFonts w:eastAsia="Times New Roman" w:cs="Calibri"/>
          <w:color w:val="000000"/>
          <w:sz w:val="32"/>
          <w:szCs w:val="32"/>
          <w:lang w:eastAsia="en-GB"/>
        </w:rPr>
        <w:t xml:space="preserve"> data. </w:t>
      </w:r>
    </w:p>
    <w:p w14:paraId="489A46A4" w14:textId="6194CB15" w:rsidR="00DD497C" w:rsidRPr="00701B21" w:rsidRDefault="00DD497C" w:rsidP="00881802">
      <w:pPr>
        <w:shd w:val="clear" w:color="auto" w:fill="FFFFFF"/>
        <w:spacing w:after="150"/>
        <w:textAlignment w:val="baseline"/>
        <w:outlineLvl w:val="0"/>
        <w:rPr>
          <w:rFonts w:eastAsia="Times New Roman" w:cs="Calibri"/>
          <w:color w:val="000000"/>
          <w:sz w:val="32"/>
          <w:szCs w:val="32"/>
          <w:lang w:eastAsia="en-GB"/>
        </w:rPr>
      </w:pPr>
    </w:p>
    <w:p w14:paraId="243FC5BD" w14:textId="497D1C6A" w:rsidR="00DD497C" w:rsidRPr="00701B21" w:rsidRDefault="00DD497C" w:rsidP="00881802">
      <w:pPr>
        <w:shd w:val="clear" w:color="auto" w:fill="FFFFFF"/>
        <w:spacing w:after="150"/>
        <w:textAlignment w:val="baseline"/>
        <w:outlineLvl w:val="0"/>
        <w:rPr>
          <w:rFonts w:eastAsia="Times New Roman" w:cs="Calibri"/>
          <w:color w:val="000000"/>
          <w:sz w:val="32"/>
          <w:szCs w:val="32"/>
          <w:lang w:eastAsia="en-GB"/>
        </w:rPr>
      </w:pPr>
      <w:r w:rsidRPr="00701B21">
        <w:rPr>
          <w:rFonts w:eastAsia="Times New Roman" w:cs="Calibri"/>
          <w:color w:val="000000"/>
          <w:sz w:val="32"/>
          <w:szCs w:val="32"/>
          <w:lang w:eastAsia="en-GB"/>
        </w:rPr>
        <w:t>There are of course many extractions that we all know about</w:t>
      </w:r>
      <w:r w:rsidR="001A27F3" w:rsidRPr="00701B21">
        <w:rPr>
          <w:rFonts w:eastAsia="Times New Roman" w:cs="Calibri"/>
          <w:color w:val="000000"/>
          <w:sz w:val="32"/>
          <w:szCs w:val="32"/>
          <w:lang w:eastAsia="en-GB"/>
        </w:rPr>
        <w:t xml:space="preserve"> but probably an equal number that we may not, and I’m particularly struck by how many practices I speak to who don’t really understand who’s doing what </w:t>
      </w:r>
      <w:r w:rsidR="00A443D2">
        <w:rPr>
          <w:rFonts w:eastAsia="Times New Roman" w:cs="Calibri"/>
          <w:color w:val="000000"/>
          <w:sz w:val="32"/>
          <w:szCs w:val="32"/>
          <w:lang w:eastAsia="en-GB"/>
        </w:rPr>
        <w:t xml:space="preserve">with </w:t>
      </w:r>
      <w:r w:rsidR="001A27F3" w:rsidRPr="00701B21">
        <w:rPr>
          <w:rFonts w:eastAsia="Times New Roman" w:cs="Calibri"/>
          <w:color w:val="000000"/>
          <w:sz w:val="32"/>
          <w:szCs w:val="32"/>
          <w:lang w:eastAsia="en-GB"/>
        </w:rPr>
        <w:t xml:space="preserve">their data. </w:t>
      </w:r>
    </w:p>
    <w:p w14:paraId="598EA5A8" w14:textId="5076117F" w:rsidR="00C12763" w:rsidRDefault="00C12763" w:rsidP="00881802">
      <w:pPr>
        <w:shd w:val="clear" w:color="auto" w:fill="FFFFFF"/>
        <w:spacing w:after="150"/>
        <w:textAlignment w:val="baseline"/>
        <w:outlineLvl w:val="0"/>
        <w:rPr>
          <w:rFonts w:eastAsia="Times New Roman" w:cs="Calibri"/>
          <w:b/>
          <w:color w:val="000000"/>
          <w:sz w:val="32"/>
          <w:szCs w:val="32"/>
          <w:u w:val="single"/>
          <w:lang w:eastAsia="en-GB"/>
        </w:rPr>
      </w:pPr>
    </w:p>
    <w:p w14:paraId="5C8A0B74" w14:textId="55E223D4" w:rsidR="00C12763" w:rsidRDefault="00C12763" w:rsidP="00881802">
      <w:pPr>
        <w:shd w:val="clear" w:color="auto" w:fill="FFFFFF"/>
        <w:spacing w:after="150"/>
        <w:textAlignment w:val="baseline"/>
        <w:outlineLvl w:val="0"/>
        <w:rPr>
          <w:rFonts w:eastAsia="Times New Roman" w:cs="Calibri"/>
          <w:color w:val="000000"/>
          <w:sz w:val="32"/>
          <w:szCs w:val="32"/>
          <w:lang w:eastAsia="en-GB"/>
        </w:rPr>
      </w:pPr>
      <w:r w:rsidRPr="00701B21">
        <w:rPr>
          <w:rFonts w:eastAsia="Times New Roman" w:cs="Calibri"/>
          <w:color w:val="000000"/>
          <w:sz w:val="32"/>
          <w:szCs w:val="32"/>
          <w:lang w:eastAsia="en-GB"/>
        </w:rPr>
        <w:t xml:space="preserve">One area specifically is so called “local processing”, </w:t>
      </w:r>
      <w:r w:rsidR="002F34B7">
        <w:rPr>
          <w:rFonts w:eastAsia="Times New Roman" w:cs="Calibri"/>
          <w:color w:val="000000"/>
          <w:sz w:val="32"/>
          <w:szCs w:val="32"/>
          <w:lang w:eastAsia="en-GB"/>
        </w:rPr>
        <w:t xml:space="preserve">a bit of a misnomer </w:t>
      </w:r>
      <w:r w:rsidRPr="00701B21">
        <w:rPr>
          <w:rFonts w:eastAsia="Times New Roman" w:cs="Calibri"/>
          <w:color w:val="000000"/>
          <w:sz w:val="32"/>
          <w:szCs w:val="32"/>
          <w:lang w:eastAsia="en-GB"/>
        </w:rPr>
        <w:t xml:space="preserve">because local can mean </w:t>
      </w:r>
      <w:r w:rsidR="00A443D2">
        <w:rPr>
          <w:rFonts w:eastAsia="Times New Roman" w:cs="Calibri"/>
          <w:color w:val="000000"/>
          <w:sz w:val="32"/>
          <w:szCs w:val="32"/>
          <w:lang w:eastAsia="en-GB"/>
        </w:rPr>
        <w:t xml:space="preserve">anything up to </w:t>
      </w:r>
      <w:r w:rsidRPr="00701B21">
        <w:rPr>
          <w:rFonts w:eastAsia="Times New Roman" w:cs="Calibri"/>
          <w:color w:val="000000"/>
          <w:sz w:val="32"/>
          <w:szCs w:val="32"/>
          <w:lang w:eastAsia="en-GB"/>
        </w:rPr>
        <w:t>county wide. Whilst most of us will know about QUOF and the national DESs there are multitudes of local data extractions that g</w:t>
      </w:r>
      <w:r w:rsidR="00A443D2">
        <w:rPr>
          <w:rFonts w:eastAsia="Times New Roman" w:cs="Calibri"/>
          <w:color w:val="000000"/>
          <w:sz w:val="32"/>
          <w:szCs w:val="32"/>
          <w:lang w:eastAsia="en-GB"/>
        </w:rPr>
        <w:t>o</w:t>
      </w:r>
      <w:r w:rsidRPr="00701B21">
        <w:rPr>
          <w:rFonts w:eastAsia="Times New Roman" w:cs="Calibri"/>
          <w:color w:val="000000"/>
          <w:sz w:val="32"/>
          <w:szCs w:val="32"/>
          <w:lang w:eastAsia="en-GB"/>
        </w:rPr>
        <w:t xml:space="preserve"> on to support local priorities, </w:t>
      </w:r>
      <w:r w:rsidR="00A443D2">
        <w:rPr>
          <w:rFonts w:eastAsia="Times New Roman" w:cs="Calibri"/>
          <w:color w:val="000000"/>
          <w:sz w:val="32"/>
          <w:szCs w:val="32"/>
          <w:lang w:eastAsia="en-GB"/>
        </w:rPr>
        <w:t>my practice has them</w:t>
      </w:r>
      <w:r w:rsidR="00C641B8">
        <w:rPr>
          <w:rFonts w:eastAsia="Times New Roman" w:cs="Calibri"/>
          <w:color w:val="000000"/>
          <w:sz w:val="32"/>
          <w:szCs w:val="32"/>
          <w:lang w:eastAsia="en-GB"/>
        </w:rPr>
        <w:t xml:space="preserve"> for </w:t>
      </w:r>
      <w:r w:rsidRPr="00701B21">
        <w:rPr>
          <w:rFonts w:eastAsia="Times New Roman" w:cs="Calibri"/>
          <w:color w:val="000000"/>
          <w:sz w:val="32"/>
          <w:szCs w:val="32"/>
          <w:lang w:eastAsia="en-GB"/>
        </w:rPr>
        <w:t xml:space="preserve">access, Frailty, Ambulatory Blood Pressures </w:t>
      </w:r>
      <w:r w:rsidR="00461088">
        <w:rPr>
          <w:rFonts w:eastAsia="Times New Roman" w:cs="Calibri"/>
          <w:color w:val="000000"/>
          <w:sz w:val="32"/>
          <w:szCs w:val="32"/>
          <w:lang w:eastAsia="en-GB"/>
        </w:rPr>
        <w:t>amongst others</w:t>
      </w:r>
      <w:r w:rsidRPr="00701B21">
        <w:rPr>
          <w:rFonts w:eastAsia="Times New Roman" w:cs="Calibri"/>
          <w:color w:val="000000"/>
          <w:sz w:val="32"/>
          <w:szCs w:val="32"/>
          <w:lang w:eastAsia="en-GB"/>
        </w:rPr>
        <w:t xml:space="preserve">. These all rely upon data processing and </w:t>
      </w:r>
      <w:r w:rsidRPr="00701B21">
        <w:rPr>
          <w:rFonts w:eastAsia="Times New Roman" w:cs="Calibri"/>
          <w:color w:val="000000"/>
          <w:sz w:val="32"/>
          <w:szCs w:val="32"/>
          <w:lang w:eastAsia="en-GB"/>
        </w:rPr>
        <w:lastRenderedPageBreak/>
        <w:t>they almost invariably involve data extraction commissioned by your CCG.</w:t>
      </w:r>
    </w:p>
    <w:p w14:paraId="5F8554BB" w14:textId="77777777" w:rsidR="00461088" w:rsidRPr="00701B21" w:rsidRDefault="00461088" w:rsidP="00881802">
      <w:pPr>
        <w:shd w:val="clear" w:color="auto" w:fill="FFFFFF"/>
        <w:spacing w:after="150"/>
        <w:textAlignment w:val="baseline"/>
        <w:outlineLvl w:val="0"/>
        <w:rPr>
          <w:rFonts w:eastAsia="Times New Roman" w:cs="Calibri"/>
          <w:color w:val="000000"/>
          <w:sz w:val="32"/>
          <w:szCs w:val="32"/>
          <w:lang w:eastAsia="en-GB"/>
        </w:rPr>
      </w:pPr>
    </w:p>
    <w:p w14:paraId="79C43514" w14:textId="03DBCE70" w:rsidR="00C12763" w:rsidRDefault="00C12763" w:rsidP="00881802">
      <w:pPr>
        <w:shd w:val="clear" w:color="auto" w:fill="FFFFFF"/>
        <w:spacing w:after="150"/>
        <w:textAlignment w:val="baseline"/>
        <w:outlineLvl w:val="0"/>
        <w:rPr>
          <w:rFonts w:eastAsia="Times New Roman" w:cs="Calibri"/>
          <w:b/>
          <w:color w:val="000000"/>
          <w:sz w:val="32"/>
          <w:szCs w:val="32"/>
          <w:u w:val="single"/>
          <w:lang w:eastAsia="en-GB"/>
        </w:rPr>
      </w:pPr>
      <w:r>
        <w:rPr>
          <w:rFonts w:eastAsia="Times New Roman" w:cs="Calibri"/>
          <w:b/>
          <w:color w:val="000000"/>
          <w:sz w:val="32"/>
          <w:szCs w:val="32"/>
          <w:u w:val="single"/>
          <w:lang w:eastAsia="en-GB"/>
        </w:rPr>
        <w:t>So the CCG is the place to start.</w:t>
      </w:r>
    </w:p>
    <w:p w14:paraId="228B3F0F" w14:textId="52FEE7E8" w:rsidR="00C12763" w:rsidRDefault="00C12763" w:rsidP="00881802">
      <w:pPr>
        <w:shd w:val="clear" w:color="auto" w:fill="FFFFFF"/>
        <w:spacing w:after="150"/>
        <w:textAlignment w:val="baseline"/>
        <w:outlineLvl w:val="0"/>
        <w:rPr>
          <w:rFonts w:eastAsia="Times New Roman" w:cs="Calibri"/>
          <w:b/>
          <w:color w:val="000000"/>
          <w:sz w:val="32"/>
          <w:szCs w:val="32"/>
          <w:u w:val="single"/>
          <w:lang w:eastAsia="en-GB"/>
        </w:rPr>
      </w:pPr>
    </w:p>
    <w:p w14:paraId="6BCA05BE" w14:textId="1788216A" w:rsidR="00A443D2" w:rsidRDefault="00C12763" w:rsidP="00881802">
      <w:pPr>
        <w:shd w:val="clear" w:color="auto" w:fill="FFFFFF"/>
        <w:spacing w:after="150"/>
        <w:textAlignment w:val="baseline"/>
        <w:outlineLvl w:val="0"/>
        <w:rPr>
          <w:rFonts w:eastAsia="Times New Roman" w:cs="Calibri"/>
          <w:color w:val="000000"/>
          <w:sz w:val="32"/>
          <w:szCs w:val="32"/>
          <w:lang w:eastAsia="en-GB"/>
        </w:rPr>
      </w:pPr>
      <w:r w:rsidRPr="00701B21">
        <w:rPr>
          <w:rFonts w:eastAsia="Times New Roman" w:cs="Calibri"/>
          <w:color w:val="000000"/>
          <w:sz w:val="32"/>
          <w:szCs w:val="32"/>
          <w:lang w:eastAsia="en-GB"/>
        </w:rPr>
        <w:t>In my last blog</w:t>
      </w:r>
      <w:hyperlink r:id="rId5" w:history="1">
        <w:r w:rsidRPr="00461088">
          <w:rPr>
            <w:rStyle w:val="Hyperlink"/>
            <w:rFonts w:eastAsia="Times New Roman" w:cs="Calibri"/>
            <w:sz w:val="32"/>
            <w:szCs w:val="32"/>
            <w:lang w:eastAsia="en-GB"/>
          </w:rPr>
          <w:t>, Blog 19</w:t>
        </w:r>
      </w:hyperlink>
      <w:r w:rsidR="00A443D2">
        <w:rPr>
          <w:rFonts w:eastAsia="Times New Roman" w:cs="Calibri"/>
          <w:color w:val="000000"/>
          <w:sz w:val="32"/>
          <w:szCs w:val="32"/>
          <w:lang w:eastAsia="en-GB"/>
        </w:rPr>
        <w:t>,</w:t>
      </w:r>
      <w:r w:rsidRPr="00701B21">
        <w:rPr>
          <w:rFonts w:eastAsia="Times New Roman" w:cs="Calibri"/>
          <w:color w:val="000000"/>
          <w:sz w:val="32"/>
          <w:szCs w:val="32"/>
          <w:lang w:eastAsia="en-GB"/>
        </w:rPr>
        <w:t xml:space="preserve"> </w:t>
      </w:r>
      <w:r w:rsidR="00213238" w:rsidRPr="00701B21">
        <w:rPr>
          <w:rFonts w:eastAsia="Times New Roman" w:cs="Calibri"/>
          <w:color w:val="000000"/>
          <w:sz w:val="32"/>
          <w:szCs w:val="32"/>
          <w:lang w:eastAsia="en-GB"/>
        </w:rPr>
        <w:t xml:space="preserve">I spoke about the need for data </w:t>
      </w:r>
      <w:r w:rsidR="00A443D2">
        <w:rPr>
          <w:rFonts w:eastAsia="Times New Roman" w:cs="Calibri"/>
          <w:color w:val="000000"/>
          <w:sz w:val="32"/>
          <w:szCs w:val="32"/>
          <w:lang w:eastAsia="en-GB"/>
        </w:rPr>
        <w:t>p</w:t>
      </w:r>
      <w:r w:rsidR="00213238" w:rsidRPr="00701B21">
        <w:rPr>
          <w:rFonts w:eastAsia="Times New Roman" w:cs="Calibri"/>
          <w:color w:val="000000"/>
          <w:sz w:val="32"/>
          <w:szCs w:val="32"/>
          <w:lang w:eastAsia="en-GB"/>
        </w:rPr>
        <w:t>rocessor</w:t>
      </w:r>
      <w:r w:rsidR="00A443D2">
        <w:rPr>
          <w:rFonts w:eastAsia="Times New Roman" w:cs="Calibri"/>
          <w:color w:val="000000"/>
          <w:sz w:val="32"/>
          <w:szCs w:val="32"/>
          <w:lang w:eastAsia="en-GB"/>
        </w:rPr>
        <w:t xml:space="preserve">s </w:t>
      </w:r>
      <w:r w:rsidR="00213238" w:rsidRPr="00701B21">
        <w:rPr>
          <w:rFonts w:eastAsia="Times New Roman" w:cs="Calibri"/>
          <w:color w:val="000000"/>
          <w:sz w:val="32"/>
          <w:szCs w:val="32"/>
          <w:lang w:eastAsia="en-GB"/>
        </w:rPr>
        <w:t xml:space="preserve">to be </w:t>
      </w:r>
      <w:r w:rsidR="00A443D2">
        <w:rPr>
          <w:rFonts w:eastAsia="Times New Roman" w:cs="Calibri"/>
          <w:color w:val="000000"/>
          <w:sz w:val="32"/>
          <w:szCs w:val="32"/>
          <w:lang w:eastAsia="en-GB"/>
        </w:rPr>
        <w:t xml:space="preserve">acting only </w:t>
      </w:r>
      <w:r w:rsidR="00213238" w:rsidRPr="00701B21">
        <w:rPr>
          <w:rFonts w:eastAsia="Times New Roman" w:cs="Calibri"/>
          <w:color w:val="000000"/>
          <w:sz w:val="32"/>
          <w:szCs w:val="32"/>
          <w:lang w:eastAsia="en-GB"/>
        </w:rPr>
        <w:t xml:space="preserve">under direct instruction from </w:t>
      </w:r>
      <w:r w:rsidR="00A443D2">
        <w:rPr>
          <w:rFonts w:eastAsia="Times New Roman" w:cs="Calibri"/>
          <w:color w:val="000000"/>
          <w:sz w:val="32"/>
          <w:szCs w:val="32"/>
          <w:lang w:eastAsia="en-GB"/>
        </w:rPr>
        <w:t>you</w:t>
      </w:r>
      <w:r w:rsidR="00461088">
        <w:rPr>
          <w:rFonts w:eastAsia="Times New Roman" w:cs="Calibri"/>
          <w:color w:val="000000"/>
          <w:sz w:val="32"/>
          <w:szCs w:val="32"/>
          <w:lang w:eastAsia="en-GB"/>
        </w:rPr>
        <w:t>,</w:t>
      </w:r>
      <w:r w:rsidR="00A443D2">
        <w:rPr>
          <w:rFonts w:eastAsia="Times New Roman" w:cs="Calibri"/>
          <w:color w:val="000000"/>
          <w:sz w:val="32"/>
          <w:szCs w:val="32"/>
          <w:lang w:eastAsia="en-GB"/>
        </w:rPr>
        <w:t xml:space="preserve"> the Data Controllers. That whole process of DC and DP needs to be tightened up and GDPR is the perfect vehicle for doing so. </w:t>
      </w:r>
    </w:p>
    <w:p w14:paraId="1F8E914F" w14:textId="77777777" w:rsidR="00A443D2" w:rsidRDefault="00A443D2" w:rsidP="00881802">
      <w:pPr>
        <w:shd w:val="clear" w:color="auto" w:fill="FFFFFF"/>
        <w:spacing w:after="150"/>
        <w:textAlignment w:val="baseline"/>
        <w:outlineLvl w:val="0"/>
        <w:rPr>
          <w:rFonts w:eastAsia="Times New Roman" w:cs="Calibri"/>
          <w:color w:val="000000"/>
          <w:sz w:val="32"/>
          <w:szCs w:val="32"/>
          <w:lang w:eastAsia="en-GB"/>
        </w:rPr>
      </w:pPr>
    </w:p>
    <w:p w14:paraId="18353442" w14:textId="6C0C4FCF" w:rsidR="00A443D2" w:rsidRDefault="00A443D2" w:rsidP="00881802">
      <w:pPr>
        <w:shd w:val="clear" w:color="auto" w:fill="FFFFFF"/>
        <w:spacing w:after="150"/>
        <w:textAlignment w:val="baseline"/>
        <w:outlineLvl w:val="0"/>
        <w:rPr>
          <w:rFonts w:eastAsia="Times New Roman" w:cs="Calibri"/>
          <w:color w:val="000000"/>
          <w:sz w:val="32"/>
          <w:szCs w:val="32"/>
          <w:lang w:eastAsia="en-GB"/>
        </w:rPr>
      </w:pPr>
      <w:bookmarkStart w:id="1" w:name="statement"/>
      <w:r>
        <w:rPr>
          <w:rFonts w:eastAsia="Times New Roman" w:cs="Calibri"/>
          <w:color w:val="000000"/>
          <w:sz w:val="32"/>
          <w:szCs w:val="32"/>
          <w:lang w:eastAsia="en-GB"/>
        </w:rPr>
        <w:t>No practice should have data being extracted from them without their knowing about it.</w:t>
      </w:r>
      <w:r w:rsidR="00461088">
        <w:rPr>
          <w:rFonts w:eastAsia="Times New Roman" w:cs="Calibri"/>
          <w:color w:val="000000"/>
          <w:sz w:val="32"/>
          <w:szCs w:val="32"/>
          <w:lang w:eastAsia="en-GB"/>
        </w:rPr>
        <w:t xml:space="preserve"> (Dr Paul Cundy, 29</w:t>
      </w:r>
      <w:r w:rsidR="00461088" w:rsidRPr="00461088">
        <w:rPr>
          <w:rFonts w:eastAsia="Times New Roman" w:cs="Calibri"/>
          <w:color w:val="000000"/>
          <w:sz w:val="32"/>
          <w:szCs w:val="32"/>
          <w:vertAlign w:val="superscript"/>
          <w:lang w:eastAsia="en-GB"/>
        </w:rPr>
        <w:t>th</w:t>
      </w:r>
      <w:r w:rsidR="00461088">
        <w:rPr>
          <w:rFonts w:eastAsia="Times New Roman" w:cs="Calibri"/>
          <w:color w:val="000000"/>
          <w:sz w:val="32"/>
          <w:szCs w:val="32"/>
          <w:lang w:eastAsia="en-GB"/>
        </w:rPr>
        <w:t xml:space="preserve"> May 2018)</w:t>
      </w:r>
    </w:p>
    <w:bookmarkEnd w:id="1"/>
    <w:p w14:paraId="6024141F" w14:textId="77777777" w:rsidR="00A443D2" w:rsidRDefault="00A443D2" w:rsidP="00881802">
      <w:pPr>
        <w:shd w:val="clear" w:color="auto" w:fill="FFFFFF"/>
        <w:spacing w:after="150"/>
        <w:textAlignment w:val="baseline"/>
        <w:outlineLvl w:val="0"/>
        <w:rPr>
          <w:rFonts w:eastAsia="Times New Roman" w:cs="Calibri"/>
          <w:color w:val="000000"/>
          <w:sz w:val="32"/>
          <w:szCs w:val="32"/>
          <w:lang w:eastAsia="en-GB"/>
        </w:rPr>
      </w:pPr>
    </w:p>
    <w:p w14:paraId="3245FCFD" w14:textId="77777777" w:rsidR="00A443D2" w:rsidRDefault="00A443D2" w:rsidP="00881802">
      <w:pPr>
        <w:shd w:val="clear" w:color="auto" w:fill="FFFFFF"/>
        <w:spacing w:after="150"/>
        <w:textAlignment w:val="baseline"/>
        <w:outlineLvl w:val="0"/>
        <w:rPr>
          <w:rFonts w:eastAsia="Times New Roman" w:cs="Calibri"/>
          <w:b/>
          <w:color w:val="000000"/>
          <w:sz w:val="32"/>
          <w:szCs w:val="32"/>
          <w:u w:val="single"/>
          <w:lang w:eastAsia="en-GB"/>
        </w:rPr>
      </w:pPr>
      <w:r w:rsidRPr="00A443D2">
        <w:rPr>
          <w:rFonts w:eastAsia="Times New Roman" w:cs="Calibri"/>
          <w:b/>
          <w:color w:val="000000"/>
          <w:sz w:val="32"/>
          <w:szCs w:val="32"/>
          <w:u w:val="single"/>
          <w:lang w:eastAsia="en-GB"/>
        </w:rPr>
        <w:t>And remember</w:t>
      </w:r>
    </w:p>
    <w:p w14:paraId="72CA90DB" w14:textId="77777777" w:rsidR="00A443D2" w:rsidRPr="00A443D2" w:rsidRDefault="00A443D2" w:rsidP="00881802">
      <w:pPr>
        <w:shd w:val="clear" w:color="auto" w:fill="FFFFFF"/>
        <w:spacing w:after="150"/>
        <w:textAlignment w:val="baseline"/>
        <w:outlineLvl w:val="0"/>
        <w:rPr>
          <w:rFonts w:eastAsia="Times New Roman" w:cs="Calibri"/>
          <w:b/>
          <w:color w:val="000000"/>
          <w:sz w:val="32"/>
          <w:szCs w:val="32"/>
          <w:u w:val="single"/>
          <w:lang w:eastAsia="en-GB"/>
        </w:rPr>
      </w:pPr>
    </w:p>
    <w:p w14:paraId="4420FBB6" w14:textId="7F00A164" w:rsidR="00A443D2" w:rsidRDefault="00A443D2" w:rsidP="00881802">
      <w:pPr>
        <w:shd w:val="clear" w:color="auto" w:fill="FFFFFF"/>
        <w:spacing w:after="150"/>
        <w:textAlignment w:val="baseline"/>
        <w:outlineLvl w:val="0"/>
        <w:rPr>
          <w:rFonts w:eastAsia="Times New Roman" w:cs="Calibri"/>
          <w:color w:val="000000"/>
          <w:sz w:val="32"/>
          <w:szCs w:val="32"/>
          <w:lang w:eastAsia="en-GB"/>
        </w:rPr>
      </w:pPr>
      <w:r>
        <w:rPr>
          <w:rFonts w:eastAsia="Times New Roman" w:cs="Calibri"/>
          <w:color w:val="000000"/>
          <w:sz w:val="32"/>
          <w:szCs w:val="32"/>
          <w:lang w:eastAsia="en-GB"/>
        </w:rPr>
        <w:t xml:space="preserve">And remember under GDPR it is possible for even pseudonomised data to be considered to be identifiable and thus personal data. </w:t>
      </w:r>
    </w:p>
    <w:p w14:paraId="435DB205" w14:textId="77777777" w:rsidR="002F34B7" w:rsidRDefault="002F34B7" w:rsidP="00881802">
      <w:pPr>
        <w:shd w:val="clear" w:color="auto" w:fill="FFFFFF"/>
        <w:spacing w:after="150"/>
        <w:textAlignment w:val="baseline"/>
        <w:outlineLvl w:val="0"/>
        <w:rPr>
          <w:rFonts w:eastAsia="Times New Roman" w:cs="Calibri"/>
          <w:color w:val="000000"/>
          <w:sz w:val="32"/>
          <w:szCs w:val="32"/>
          <w:lang w:eastAsia="en-GB"/>
        </w:rPr>
      </w:pPr>
    </w:p>
    <w:p w14:paraId="7892AC79" w14:textId="7C834D8B" w:rsidR="00A443D2" w:rsidRPr="002F34B7" w:rsidRDefault="00A443D2" w:rsidP="00881802">
      <w:pPr>
        <w:shd w:val="clear" w:color="auto" w:fill="FFFFFF"/>
        <w:spacing w:after="150"/>
        <w:textAlignment w:val="baseline"/>
        <w:outlineLvl w:val="0"/>
        <w:rPr>
          <w:rFonts w:eastAsia="Times New Roman" w:cs="Calibri"/>
          <w:b/>
          <w:color w:val="000000"/>
          <w:sz w:val="32"/>
          <w:szCs w:val="32"/>
          <w:u w:val="single"/>
          <w:lang w:eastAsia="en-GB"/>
        </w:rPr>
      </w:pPr>
      <w:r w:rsidRPr="002F34B7">
        <w:rPr>
          <w:rFonts w:eastAsia="Times New Roman" w:cs="Calibri"/>
          <w:b/>
          <w:color w:val="000000"/>
          <w:sz w:val="32"/>
          <w:szCs w:val="32"/>
          <w:u w:val="single"/>
          <w:lang w:eastAsia="en-GB"/>
        </w:rPr>
        <w:t>So even pseudonomised medical records can fall under the protections of GDPR</w:t>
      </w:r>
      <w:r w:rsidR="002F34B7" w:rsidRPr="002F34B7">
        <w:rPr>
          <w:rFonts w:eastAsia="Times New Roman" w:cs="Calibri"/>
          <w:b/>
          <w:color w:val="000000"/>
          <w:sz w:val="32"/>
          <w:szCs w:val="32"/>
          <w:u w:val="single"/>
          <w:lang w:eastAsia="en-GB"/>
        </w:rPr>
        <w:t>?</w:t>
      </w:r>
    </w:p>
    <w:p w14:paraId="5A3D778A" w14:textId="77777777" w:rsidR="00A443D2" w:rsidRDefault="00A443D2" w:rsidP="00881802">
      <w:pPr>
        <w:shd w:val="clear" w:color="auto" w:fill="FFFFFF"/>
        <w:spacing w:after="150"/>
        <w:textAlignment w:val="baseline"/>
        <w:outlineLvl w:val="0"/>
        <w:rPr>
          <w:rFonts w:eastAsia="Times New Roman" w:cs="Calibri"/>
          <w:color w:val="000000"/>
          <w:sz w:val="32"/>
          <w:szCs w:val="32"/>
          <w:lang w:eastAsia="en-GB"/>
        </w:rPr>
      </w:pPr>
    </w:p>
    <w:p w14:paraId="031FD6AF" w14:textId="77777777" w:rsidR="00A443D2" w:rsidRPr="002F34B7" w:rsidRDefault="00A443D2" w:rsidP="00881802">
      <w:pPr>
        <w:shd w:val="clear" w:color="auto" w:fill="FFFFFF"/>
        <w:spacing w:after="150"/>
        <w:textAlignment w:val="baseline"/>
        <w:outlineLvl w:val="0"/>
        <w:rPr>
          <w:rFonts w:eastAsia="Times New Roman" w:cs="Calibri"/>
          <w:color w:val="000000"/>
          <w:sz w:val="32"/>
          <w:szCs w:val="32"/>
          <w:lang w:eastAsia="en-GB"/>
        </w:rPr>
      </w:pPr>
      <w:r w:rsidRPr="002F34B7">
        <w:rPr>
          <w:rFonts w:eastAsia="Times New Roman" w:cs="Calibri"/>
          <w:color w:val="000000"/>
          <w:sz w:val="32"/>
          <w:szCs w:val="32"/>
          <w:lang w:eastAsia="en-GB"/>
        </w:rPr>
        <w:t>Yes</w:t>
      </w:r>
    </w:p>
    <w:p w14:paraId="5BD440A0" w14:textId="77777777" w:rsidR="00A443D2" w:rsidRDefault="00A443D2" w:rsidP="00881802">
      <w:pPr>
        <w:shd w:val="clear" w:color="auto" w:fill="FFFFFF"/>
        <w:spacing w:after="150"/>
        <w:textAlignment w:val="baseline"/>
        <w:outlineLvl w:val="0"/>
        <w:rPr>
          <w:rFonts w:eastAsia="Times New Roman" w:cs="Calibri"/>
          <w:color w:val="000000"/>
          <w:sz w:val="32"/>
          <w:szCs w:val="32"/>
          <w:lang w:eastAsia="en-GB"/>
        </w:rPr>
      </w:pPr>
    </w:p>
    <w:p w14:paraId="309A9329" w14:textId="263EC2E7" w:rsidR="00A443D2" w:rsidRDefault="00A443D2" w:rsidP="00881802">
      <w:pPr>
        <w:shd w:val="clear" w:color="auto" w:fill="FFFFFF"/>
        <w:spacing w:after="150"/>
        <w:textAlignment w:val="baseline"/>
        <w:outlineLvl w:val="0"/>
        <w:rPr>
          <w:rFonts w:eastAsia="Times New Roman" w:cs="Calibri"/>
          <w:color w:val="000000"/>
          <w:sz w:val="32"/>
          <w:szCs w:val="32"/>
          <w:lang w:eastAsia="en-GB"/>
        </w:rPr>
      </w:pPr>
      <w:r>
        <w:rPr>
          <w:rFonts w:eastAsia="Times New Roman" w:cs="Calibri"/>
          <w:color w:val="000000"/>
          <w:sz w:val="32"/>
          <w:szCs w:val="32"/>
          <w:lang w:eastAsia="en-GB"/>
        </w:rPr>
        <w:t>Even pseu</w:t>
      </w:r>
      <w:r w:rsidR="00F454CF">
        <w:rPr>
          <w:rFonts w:eastAsia="Times New Roman" w:cs="Calibri"/>
          <w:color w:val="000000"/>
          <w:sz w:val="32"/>
          <w:szCs w:val="32"/>
          <w:lang w:eastAsia="en-GB"/>
        </w:rPr>
        <w:t>don</w:t>
      </w:r>
      <w:r>
        <w:rPr>
          <w:rFonts w:eastAsia="Times New Roman" w:cs="Calibri"/>
          <w:color w:val="000000"/>
          <w:sz w:val="32"/>
          <w:szCs w:val="32"/>
          <w:lang w:eastAsia="en-GB"/>
        </w:rPr>
        <w:t>omised medical records can be considered to be identifiable and thus would count as Article 9 Special Category Data.</w:t>
      </w:r>
    </w:p>
    <w:p w14:paraId="32FEC4A4" w14:textId="77777777" w:rsidR="00A443D2" w:rsidRDefault="00A443D2" w:rsidP="00881802">
      <w:pPr>
        <w:shd w:val="clear" w:color="auto" w:fill="FFFFFF"/>
        <w:spacing w:after="150"/>
        <w:textAlignment w:val="baseline"/>
        <w:outlineLvl w:val="0"/>
        <w:rPr>
          <w:rFonts w:eastAsia="Times New Roman" w:cs="Calibri"/>
          <w:color w:val="000000"/>
          <w:sz w:val="32"/>
          <w:szCs w:val="32"/>
          <w:lang w:eastAsia="en-GB"/>
        </w:rPr>
      </w:pPr>
    </w:p>
    <w:p w14:paraId="6B56652E" w14:textId="7A780EEF" w:rsidR="00A443D2" w:rsidRPr="00A443D2" w:rsidRDefault="00A443D2" w:rsidP="00881802">
      <w:pPr>
        <w:shd w:val="clear" w:color="auto" w:fill="FFFFFF"/>
        <w:spacing w:after="150"/>
        <w:textAlignment w:val="baseline"/>
        <w:outlineLvl w:val="0"/>
        <w:rPr>
          <w:rFonts w:eastAsia="Times New Roman" w:cs="Calibri"/>
          <w:b/>
          <w:color w:val="000000"/>
          <w:sz w:val="32"/>
          <w:szCs w:val="32"/>
          <w:u w:val="single"/>
          <w:lang w:eastAsia="en-GB"/>
        </w:rPr>
      </w:pPr>
      <w:r w:rsidRPr="00A443D2">
        <w:rPr>
          <w:rFonts w:eastAsia="Times New Roman" w:cs="Calibri"/>
          <w:b/>
          <w:color w:val="000000"/>
          <w:sz w:val="32"/>
          <w:szCs w:val="32"/>
          <w:u w:val="single"/>
          <w:lang w:eastAsia="en-GB"/>
        </w:rPr>
        <w:t>Really?</w:t>
      </w:r>
    </w:p>
    <w:p w14:paraId="0DA12794" w14:textId="77777777" w:rsidR="00A443D2" w:rsidRPr="008661A4" w:rsidRDefault="00A443D2" w:rsidP="00881802">
      <w:pPr>
        <w:shd w:val="clear" w:color="auto" w:fill="FFFFFF"/>
        <w:spacing w:after="150"/>
        <w:textAlignment w:val="baseline"/>
        <w:outlineLvl w:val="0"/>
        <w:rPr>
          <w:rFonts w:asciiTheme="minorHAnsi" w:eastAsia="Times New Roman" w:hAnsiTheme="minorHAnsi" w:cs="Calibri"/>
          <w:color w:val="000000" w:themeColor="text1"/>
          <w:sz w:val="32"/>
          <w:szCs w:val="32"/>
          <w:lang w:eastAsia="en-GB"/>
        </w:rPr>
      </w:pPr>
    </w:p>
    <w:p w14:paraId="6AE1F38A" w14:textId="2F5EA7EB" w:rsidR="00A443D2" w:rsidRDefault="00A443D2" w:rsidP="00881802">
      <w:pPr>
        <w:shd w:val="clear" w:color="auto" w:fill="FFFFFF"/>
        <w:spacing w:after="150"/>
        <w:textAlignment w:val="baseline"/>
        <w:outlineLvl w:val="0"/>
        <w:rPr>
          <w:rFonts w:asciiTheme="minorHAnsi" w:eastAsia="Times New Roman" w:hAnsiTheme="minorHAnsi"/>
          <w:i/>
          <w:color w:val="000000" w:themeColor="text1"/>
          <w:sz w:val="32"/>
          <w:szCs w:val="32"/>
          <w:lang w:eastAsia="en-GB"/>
        </w:rPr>
      </w:pPr>
      <w:r w:rsidRPr="008661A4">
        <w:rPr>
          <w:rFonts w:asciiTheme="minorHAnsi" w:eastAsia="Times New Roman" w:hAnsiTheme="minorHAnsi" w:cs="Calibri"/>
          <w:color w:val="000000" w:themeColor="text1"/>
          <w:sz w:val="32"/>
          <w:szCs w:val="32"/>
          <w:lang w:eastAsia="en-GB"/>
        </w:rPr>
        <w:lastRenderedPageBreak/>
        <w:t xml:space="preserve">Yes, see Recital 26, </w:t>
      </w:r>
      <w:r w:rsidR="008661A4">
        <w:rPr>
          <w:rFonts w:asciiTheme="minorHAnsi" w:eastAsia="Times New Roman" w:hAnsiTheme="minorHAnsi" w:cs="Calibri"/>
          <w:color w:val="000000" w:themeColor="text1"/>
          <w:sz w:val="32"/>
          <w:szCs w:val="32"/>
          <w:lang w:eastAsia="en-GB"/>
        </w:rPr>
        <w:t>“</w:t>
      </w:r>
      <w:r w:rsidRPr="008661A4">
        <w:rPr>
          <w:rFonts w:asciiTheme="minorHAnsi" w:eastAsia="Times New Roman" w:hAnsiTheme="minorHAnsi"/>
          <w:i/>
          <w:color w:val="000000" w:themeColor="text1"/>
          <w:sz w:val="32"/>
          <w:szCs w:val="32"/>
          <w:lang w:eastAsia="en-GB"/>
        </w:rPr>
        <w:t>Personal data which have undergone pseudon</w:t>
      </w:r>
      <w:r w:rsidR="008661A4" w:rsidRPr="008661A4">
        <w:rPr>
          <w:rFonts w:asciiTheme="minorHAnsi" w:eastAsia="Times New Roman" w:hAnsiTheme="minorHAnsi"/>
          <w:i/>
          <w:color w:val="000000" w:themeColor="text1"/>
          <w:sz w:val="32"/>
          <w:szCs w:val="32"/>
          <w:lang w:eastAsia="en-GB"/>
        </w:rPr>
        <w:t>o</w:t>
      </w:r>
      <w:r w:rsidRPr="008661A4">
        <w:rPr>
          <w:rFonts w:asciiTheme="minorHAnsi" w:eastAsia="Times New Roman" w:hAnsiTheme="minorHAnsi"/>
          <w:i/>
          <w:color w:val="000000" w:themeColor="text1"/>
          <w:sz w:val="32"/>
          <w:szCs w:val="32"/>
          <w:lang w:eastAsia="en-GB"/>
        </w:rPr>
        <w:t>misation, which could be attributed to a natural person by the use of additional information should be considered to be information on an identifiable natural person.</w:t>
      </w:r>
      <w:r w:rsidR="008661A4">
        <w:rPr>
          <w:rFonts w:asciiTheme="minorHAnsi" w:eastAsia="Times New Roman" w:hAnsiTheme="minorHAnsi"/>
          <w:i/>
          <w:color w:val="000000" w:themeColor="text1"/>
          <w:sz w:val="32"/>
          <w:szCs w:val="32"/>
          <w:lang w:eastAsia="en-GB"/>
        </w:rPr>
        <w:t>”</w:t>
      </w:r>
    </w:p>
    <w:p w14:paraId="5D5CB59D" w14:textId="48B040AB" w:rsidR="00461088" w:rsidRDefault="00461088" w:rsidP="00881802">
      <w:pPr>
        <w:shd w:val="clear" w:color="auto" w:fill="FFFFFF"/>
        <w:spacing w:after="150"/>
        <w:textAlignment w:val="baseline"/>
        <w:outlineLvl w:val="0"/>
        <w:rPr>
          <w:rFonts w:asciiTheme="minorHAnsi" w:eastAsia="Times New Roman" w:hAnsiTheme="minorHAnsi"/>
          <w:i/>
          <w:color w:val="000000" w:themeColor="text1"/>
          <w:sz w:val="32"/>
          <w:szCs w:val="32"/>
          <w:lang w:eastAsia="en-GB"/>
        </w:rPr>
      </w:pPr>
    </w:p>
    <w:p w14:paraId="2CADCAE5" w14:textId="463D685F" w:rsidR="00461088" w:rsidRDefault="00461088" w:rsidP="00881802">
      <w:pPr>
        <w:shd w:val="clear" w:color="auto" w:fill="FFFFFF"/>
        <w:spacing w:after="150"/>
        <w:textAlignment w:val="baseline"/>
        <w:outlineLvl w:val="0"/>
        <w:rPr>
          <w:rFonts w:asciiTheme="minorHAnsi" w:eastAsia="Times New Roman" w:hAnsiTheme="minorHAnsi"/>
          <w:color w:val="000000" w:themeColor="text1"/>
          <w:sz w:val="32"/>
          <w:szCs w:val="32"/>
          <w:lang w:eastAsia="en-GB"/>
        </w:rPr>
      </w:pPr>
      <w:r w:rsidRPr="00461088">
        <w:rPr>
          <w:rFonts w:asciiTheme="minorHAnsi" w:eastAsia="Times New Roman" w:hAnsiTheme="minorHAnsi"/>
          <w:color w:val="000000" w:themeColor="text1"/>
          <w:sz w:val="32"/>
          <w:szCs w:val="32"/>
          <w:lang w:eastAsia="en-GB"/>
        </w:rPr>
        <w:t>Whilst there are caveats and mitigations the principle is established, GDPR raises the threshold for what is personal identifiable data.</w:t>
      </w:r>
    </w:p>
    <w:p w14:paraId="3CD9CC72" w14:textId="0A84F348" w:rsidR="009B4DA1" w:rsidRDefault="009B4DA1" w:rsidP="00881802">
      <w:pPr>
        <w:shd w:val="clear" w:color="auto" w:fill="FFFFFF"/>
        <w:spacing w:after="150"/>
        <w:textAlignment w:val="baseline"/>
        <w:outlineLvl w:val="0"/>
        <w:rPr>
          <w:rFonts w:asciiTheme="minorHAnsi" w:eastAsia="Times New Roman" w:hAnsiTheme="minorHAnsi"/>
          <w:color w:val="000000" w:themeColor="text1"/>
          <w:sz w:val="32"/>
          <w:szCs w:val="32"/>
          <w:lang w:eastAsia="en-GB"/>
        </w:rPr>
      </w:pPr>
    </w:p>
    <w:p w14:paraId="2975B7AC" w14:textId="0EE2DA42" w:rsidR="009B4DA1" w:rsidRPr="00461088" w:rsidRDefault="009B4DA1" w:rsidP="00881802">
      <w:pPr>
        <w:shd w:val="clear" w:color="auto" w:fill="FFFFFF"/>
        <w:spacing w:after="150"/>
        <w:textAlignment w:val="baseline"/>
        <w:outlineLvl w:val="0"/>
        <w:rPr>
          <w:rFonts w:asciiTheme="minorHAnsi" w:eastAsia="Times New Roman" w:hAnsiTheme="minorHAnsi"/>
          <w:color w:val="000000" w:themeColor="text1"/>
          <w:sz w:val="32"/>
          <w:szCs w:val="32"/>
          <w:lang w:eastAsia="en-GB"/>
        </w:rPr>
      </w:pPr>
      <w:r>
        <w:rPr>
          <w:rFonts w:asciiTheme="minorHAnsi" w:eastAsia="Times New Roman" w:hAnsiTheme="minorHAnsi"/>
          <w:color w:val="000000" w:themeColor="text1"/>
          <w:sz w:val="32"/>
          <w:szCs w:val="32"/>
          <w:lang w:eastAsia="en-GB"/>
        </w:rPr>
        <w:t>A</w:t>
      </w:r>
      <w:r w:rsidR="00A5726E">
        <w:rPr>
          <w:rFonts w:asciiTheme="minorHAnsi" w:eastAsia="Times New Roman" w:hAnsiTheme="minorHAnsi"/>
          <w:color w:val="000000" w:themeColor="text1"/>
          <w:sz w:val="32"/>
          <w:szCs w:val="32"/>
          <w:lang w:eastAsia="en-GB"/>
        </w:rPr>
        <w:t>s</w:t>
      </w:r>
      <w:r>
        <w:rPr>
          <w:rFonts w:asciiTheme="minorHAnsi" w:eastAsia="Times New Roman" w:hAnsiTheme="minorHAnsi"/>
          <w:color w:val="000000" w:themeColor="text1"/>
          <w:sz w:val="32"/>
          <w:szCs w:val="32"/>
          <w:lang w:eastAsia="en-GB"/>
        </w:rPr>
        <w:t xml:space="preserve"> I have often stated, </w:t>
      </w:r>
      <w:proofErr w:type="spellStart"/>
      <w:r>
        <w:rPr>
          <w:rFonts w:asciiTheme="minorHAnsi" w:eastAsia="Times New Roman" w:hAnsiTheme="minorHAnsi"/>
          <w:color w:val="000000" w:themeColor="text1"/>
          <w:sz w:val="32"/>
          <w:szCs w:val="32"/>
          <w:lang w:eastAsia="en-GB"/>
        </w:rPr>
        <w:t>pseudonomisation</w:t>
      </w:r>
      <w:proofErr w:type="spellEnd"/>
      <w:r>
        <w:rPr>
          <w:rFonts w:asciiTheme="minorHAnsi" w:eastAsia="Times New Roman" w:hAnsiTheme="minorHAnsi"/>
          <w:color w:val="000000" w:themeColor="text1"/>
          <w:sz w:val="32"/>
          <w:szCs w:val="32"/>
          <w:lang w:eastAsia="en-GB"/>
        </w:rPr>
        <w:t xml:space="preserve"> is a </w:t>
      </w:r>
      <w:r w:rsidR="00A5726E">
        <w:rPr>
          <w:rFonts w:asciiTheme="minorHAnsi" w:eastAsia="Times New Roman" w:hAnsiTheme="minorHAnsi"/>
          <w:color w:val="000000" w:themeColor="text1"/>
          <w:sz w:val="32"/>
          <w:szCs w:val="32"/>
          <w:lang w:eastAsia="en-GB"/>
        </w:rPr>
        <w:t xml:space="preserve">weasel way of saying not </w:t>
      </w:r>
      <w:r w:rsidR="001F1763">
        <w:rPr>
          <w:rFonts w:asciiTheme="minorHAnsi" w:eastAsia="Times New Roman" w:hAnsiTheme="minorHAnsi"/>
          <w:color w:val="000000" w:themeColor="text1"/>
          <w:sz w:val="32"/>
          <w:szCs w:val="32"/>
          <w:lang w:eastAsia="en-GB"/>
        </w:rPr>
        <w:t xml:space="preserve">truly </w:t>
      </w:r>
      <w:r w:rsidR="00A5726E">
        <w:rPr>
          <w:rFonts w:asciiTheme="minorHAnsi" w:eastAsia="Times New Roman" w:hAnsiTheme="minorHAnsi"/>
          <w:color w:val="000000" w:themeColor="text1"/>
          <w:sz w:val="32"/>
          <w:szCs w:val="32"/>
          <w:lang w:eastAsia="en-GB"/>
        </w:rPr>
        <w:t xml:space="preserve">anonymised. Anonymisation means complete removal of any potential </w:t>
      </w:r>
      <w:r w:rsidR="00607123">
        <w:rPr>
          <w:rFonts w:asciiTheme="minorHAnsi" w:eastAsia="Times New Roman" w:hAnsiTheme="minorHAnsi"/>
          <w:color w:val="000000" w:themeColor="text1"/>
          <w:sz w:val="32"/>
          <w:szCs w:val="32"/>
          <w:lang w:eastAsia="en-GB"/>
        </w:rPr>
        <w:t xml:space="preserve">for re-identification. </w:t>
      </w:r>
      <w:proofErr w:type="spellStart"/>
      <w:r w:rsidR="00607123">
        <w:rPr>
          <w:rFonts w:asciiTheme="minorHAnsi" w:eastAsia="Times New Roman" w:hAnsiTheme="minorHAnsi"/>
          <w:color w:val="000000" w:themeColor="text1"/>
          <w:sz w:val="32"/>
          <w:szCs w:val="32"/>
          <w:lang w:eastAsia="en-GB"/>
        </w:rPr>
        <w:t>Pseudonomisation</w:t>
      </w:r>
      <w:proofErr w:type="spellEnd"/>
      <w:r w:rsidR="00607123">
        <w:rPr>
          <w:rFonts w:asciiTheme="minorHAnsi" w:eastAsia="Times New Roman" w:hAnsiTheme="minorHAnsi"/>
          <w:color w:val="000000" w:themeColor="text1"/>
          <w:sz w:val="32"/>
          <w:szCs w:val="32"/>
          <w:lang w:eastAsia="en-GB"/>
        </w:rPr>
        <w:t xml:space="preserve"> means you’ve made it more difficult, but not impossible. GDPR recognises that not impossible means </w:t>
      </w:r>
      <w:r w:rsidR="001F1763">
        <w:rPr>
          <w:rFonts w:asciiTheme="minorHAnsi" w:eastAsia="Times New Roman" w:hAnsiTheme="minorHAnsi"/>
          <w:color w:val="000000" w:themeColor="text1"/>
          <w:sz w:val="32"/>
          <w:szCs w:val="32"/>
          <w:lang w:eastAsia="en-GB"/>
        </w:rPr>
        <w:t xml:space="preserve">it remains potentially possible, thus </w:t>
      </w:r>
      <w:proofErr w:type="spellStart"/>
      <w:r w:rsidR="00A47168">
        <w:rPr>
          <w:rFonts w:asciiTheme="minorHAnsi" w:eastAsia="Times New Roman" w:hAnsiTheme="minorHAnsi"/>
          <w:color w:val="000000" w:themeColor="text1"/>
          <w:sz w:val="32"/>
          <w:szCs w:val="32"/>
          <w:lang w:eastAsia="en-GB"/>
        </w:rPr>
        <w:t>pseudononomised</w:t>
      </w:r>
      <w:proofErr w:type="spellEnd"/>
      <w:r w:rsidR="00A47168">
        <w:rPr>
          <w:rFonts w:asciiTheme="minorHAnsi" w:eastAsia="Times New Roman" w:hAnsiTheme="minorHAnsi"/>
          <w:color w:val="000000" w:themeColor="text1"/>
          <w:sz w:val="32"/>
          <w:szCs w:val="32"/>
          <w:lang w:eastAsia="en-GB"/>
        </w:rPr>
        <w:t xml:space="preserve"> data </w:t>
      </w:r>
      <w:proofErr w:type="gramStart"/>
      <w:r w:rsidR="00A47168">
        <w:rPr>
          <w:rFonts w:asciiTheme="minorHAnsi" w:eastAsia="Times New Roman" w:hAnsiTheme="minorHAnsi"/>
          <w:color w:val="000000" w:themeColor="text1"/>
          <w:sz w:val="32"/>
          <w:szCs w:val="32"/>
          <w:lang w:eastAsia="en-GB"/>
        </w:rPr>
        <w:t>is considered to be</w:t>
      </w:r>
      <w:proofErr w:type="gramEnd"/>
      <w:r w:rsidR="00A47168">
        <w:rPr>
          <w:rFonts w:asciiTheme="minorHAnsi" w:eastAsia="Times New Roman" w:hAnsiTheme="minorHAnsi"/>
          <w:color w:val="000000" w:themeColor="text1"/>
          <w:sz w:val="32"/>
          <w:szCs w:val="32"/>
          <w:lang w:eastAsia="en-GB"/>
        </w:rPr>
        <w:t xml:space="preserve"> identifiable.</w:t>
      </w:r>
    </w:p>
    <w:p w14:paraId="5442C4A2" w14:textId="77777777" w:rsidR="002F34B7" w:rsidRPr="008661A4" w:rsidRDefault="002F34B7" w:rsidP="00881802">
      <w:pPr>
        <w:shd w:val="clear" w:color="auto" w:fill="FFFFFF"/>
        <w:spacing w:after="150"/>
        <w:textAlignment w:val="baseline"/>
        <w:outlineLvl w:val="0"/>
        <w:rPr>
          <w:rFonts w:asciiTheme="minorHAnsi" w:eastAsia="Times New Roman" w:hAnsiTheme="minorHAnsi"/>
          <w:color w:val="000000" w:themeColor="text1"/>
          <w:sz w:val="32"/>
          <w:szCs w:val="32"/>
          <w:lang w:eastAsia="en-GB"/>
        </w:rPr>
      </w:pPr>
    </w:p>
    <w:p w14:paraId="4EA4688B" w14:textId="77BA098F" w:rsidR="00A443D2" w:rsidRPr="008661A4" w:rsidRDefault="00A443D2" w:rsidP="00881802">
      <w:pPr>
        <w:shd w:val="clear" w:color="auto" w:fill="FFFFFF"/>
        <w:spacing w:after="150"/>
        <w:textAlignment w:val="baseline"/>
        <w:outlineLvl w:val="0"/>
        <w:rPr>
          <w:rFonts w:asciiTheme="minorHAnsi" w:eastAsia="Times New Roman" w:hAnsiTheme="minorHAnsi" w:cs="Calibri"/>
          <w:color w:val="000000" w:themeColor="text1"/>
          <w:sz w:val="32"/>
          <w:szCs w:val="32"/>
          <w:lang w:eastAsia="en-GB"/>
        </w:rPr>
      </w:pPr>
      <w:r w:rsidRPr="008661A4">
        <w:rPr>
          <w:rFonts w:asciiTheme="minorHAnsi" w:eastAsia="Times New Roman" w:hAnsiTheme="minorHAnsi"/>
          <w:color w:val="000000" w:themeColor="text1"/>
          <w:sz w:val="32"/>
          <w:szCs w:val="32"/>
          <w:lang w:eastAsia="en-GB"/>
        </w:rPr>
        <w:t xml:space="preserve">And </w:t>
      </w:r>
      <w:r w:rsidR="004A5D1F">
        <w:rPr>
          <w:rFonts w:asciiTheme="minorHAnsi" w:eastAsia="Times New Roman" w:hAnsiTheme="minorHAnsi"/>
          <w:color w:val="000000" w:themeColor="text1"/>
          <w:sz w:val="32"/>
          <w:szCs w:val="32"/>
          <w:lang w:eastAsia="en-GB"/>
        </w:rPr>
        <w:t xml:space="preserve">thus </w:t>
      </w:r>
      <w:r w:rsidRPr="008661A4">
        <w:rPr>
          <w:rFonts w:asciiTheme="minorHAnsi" w:eastAsia="Times New Roman" w:hAnsiTheme="minorHAnsi"/>
          <w:color w:val="000000" w:themeColor="text1"/>
          <w:sz w:val="32"/>
          <w:szCs w:val="32"/>
          <w:lang w:eastAsia="en-GB"/>
        </w:rPr>
        <w:t xml:space="preserve">Recital 75 says even the process of reversal of pseudonomisation is </w:t>
      </w:r>
      <w:proofErr w:type="gramStart"/>
      <w:r w:rsidRPr="008661A4">
        <w:rPr>
          <w:rFonts w:asciiTheme="minorHAnsi" w:eastAsia="Times New Roman" w:hAnsiTheme="minorHAnsi"/>
          <w:color w:val="000000" w:themeColor="text1"/>
          <w:sz w:val="32"/>
          <w:szCs w:val="32"/>
          <w:lang w:eastAsia="en-GB"/>
        </w:rPr>
        <w:t>in itself a</w:t>
      </w:r>
      <w:proofErr w:type="gramEnd"/>
      <w:r w:rsidRPr="008661A4">
        <w:rPr>
          <w:rFonts w:asciiTheme="minorHAnsi" w:eastAsia="Times New Roman" w:hAnsiTheme="minorHAnsi"/>
          <w:color w:val="000000" w:themeColor="text1"/>
          <w:sz w:val="32"/>
          <w:szCs w:val="32"/>
          <w:lang w:eastAsia="en-GB"/>
        </w:rPr>
        <w:t xml:space="preserve"> risk to the rights and freedoms of individuals</w:t>
      </w:r>
      <w:r w:rsidR="008661A4" w:rsidRPr="008661A4">
        <w:rPr>
          <w:rFonts w:asciiTheme="minorHAnsi" w:eastAsia="Times New Roman" w:hAnsiTheme="minorHAnsi"/>
          <w:color w:val="000000" w:themeColor="text1"/>
          <w:sz w:val="32"/>
          <w:szCs w:val="32"/>
          <w:lang w:eastAsia="en-GB"/>
        </w:rPr>
        <w:t xml:space="preserve"> and </w:t>
      </w:r>
      <w:r w:rsidR="002F34B7">
        <w:rPr>
          <w:rFonts w:asciiTheme="minorHAnsi" w:eastAsia="Times New Roman" w:hAnsiTheme="minorHAnsi"/>
          <w:color w:val="000000" w:themeColor="text1"/>
          <w:sz w:val="32"/>
          <w:szCs w:val="32"/>
          <w:lang w:eastAsia="en-GB"/>
        </w:rPr>
        <w:t>Recital</w:t>
      </w:r>
      <w:r w:rsidR="008661A4">
        <w:rPr>
          <w:rFonts w:asciiTheme="minorHAnsi" w:eastAsia="Times New Roman" w:hAnsiTheme="minorHAnsi"/>
          <w:color w:val="000000" w:themeColor="text1"/>
          <w:sz w:val="32"/>
          <w:szCs w:val="32"/>
          <w:lang w:eastAsia="en-GB"/>
        </w:rPr>
        <w:t xml:space="preserve"> </w:t>
      </w:r>
      <w:r w:rsidR="008661A4" w:rsidRPr="008661A4">
        <w:rPr>
          <w:rFonts w:asciiTheme="minorHAnsi" w:eastAsia="Times New Roman" w:hAnsiTheme="minorHAnsi"/>
          <w:color w:val="000000" w:themeColor="text1"/>
          <w:sz w:val="32"/>
          <w:szCs w:val="32"/>
          <w:lang w:eastAsia="en-GB"/>
        </w:rPr>
        <w:t>85 identifies it as a formal Data Breach</w:t>
      </w:r>
      <w:r w:rsidRPr="008661A4">
        <w:rPr>
          <w:rFonts w:asciiTheme="minorHAnsi" w:eastAsia="Times New Roman" w:hAnsiTheme="minorHAnsi"/>
          <w:color w:val="000000" w:themeColor="text1"/>
          <w:sz w:val="32"/>
          <w:szCs w:val="32"/>
          <w:lang w:eastAsia="en-GB"/>
        </w:rPr>
        <w:t xml:space="preserve">, so even if you do nothing </w:t>
      </w:r>
      <w:r w:rsidR="008661A4">
        <w:rPr>
          <w:rFonts w:asciiTheme="minorHAnsi" w:eastAsia="Times New Roman" w:hAnsiTheme="minorHAnsi"/>
          <w:color w:val="000000" w:themeColor="text1"/>
          <w:sz w:val="32"/>
          <w:szCs w:val="32"/>
          <w:lang w:eastAsia="en-GB"/>
        </w:rPr>
        <w:t xml:space="preserve">other than </w:t>
      </w:r>
      <w:r w:rsidRPr="008661A4">
        <w:rPr>
          <w:rFonts w:asciiTheme="minorHAnsi" w:eastAsia="Times New Roman" w:hAnsiTheme="minorHAnsi"/>
          <w:color w:val="000000" w:themeColor="text1"/>
          <w:sz w:val="32"/>
          <w:szCs w:val="32"/>
          <w:lang w:eastAsia="en-GB"/>
        </w:rPr>
        <w:t xml:space="preserve">simply identify a person from </w:t>
      </w:r>
      <w:r w:rsidR="008661A4">
        <w:rPr>
          <w:rFonts w:asciiTheme="minorHAnsi" w:eastAsia="Times New Roman" w:hAnsiTheme="minorHAnsi"/>
          <w:color w:val="000000" w:themeColor="text1"/>
          <w:sz w:val="32"/>
          <w:szCs w:val="32"/>
          <w:lang w:eastAsia="en-GB"/>
        </w:rPr>
        <w:t xml:space="preserve">their </w:t>
      </w:r>
      <w:r w:rsidRPr="008661A4">
        <w:rPr>
          <w:rFonts w:asciiTheme="minorHAnsi" w:eastAsia="Times New Roman" w:hAnsiTheme="minorHAnsi"/>
          <w:color w:val="000000" w:themeColor="text1"/>
          <w:sz w:val="32"/>
          <w:szCs w:val="32"/>
          <w:lang w:eastAsia="en-GB"/>
        </w:rPr>
        <w:t>pseudonomised</w:t>
      </w:r>
      <w:r w:rsidR="002F34B7">
        <w:rPr>
          <w:rFonts w:asciiTheme="minorHAnsi" w:eastAsia="Times New Roman" w:hAnsiTheme="minorHAnsi"/>
          <w:color w:val="000000" w:themeColor="text1"/>
          <w:sz w:val="32"/>
          <w:szCs w:val="32"/>
          <w:lang w:eastAsia="en-GB"/>
        </w:rPr>
        <w:t xml:space="preserve"> dat</w:t>
      </w:r>
      <w:r w:rsidRPr="008661A4">
        <w:rPr>
          <w:rFonts w:asciiTheme="minorHAnsi" w:eastAsia="Times New Roman" w:hAnsiTheme="minorHAnsi"/>
          <w:color w:val="000000" w:themeColor="text1"/>
          <w:sz w:val="32"/>
          <w:szCs w:val="32"/>
          <w:lang w:eastAsia="en-GB"/>
        </w:rPr>
        <w:t xml:space="preserve">a </w:t>
      </w:r>
      <w:r w:rsidR="008661A4" w:rsidRPr="008661A4">
        <w:rPr>
          <w:rFonts w:asciiTheme="minorHAnsi" w:eastAsia="Times New Roman" w:hAnsiTheme="minorHAnsi"/>
          <w:color w:val="000000" w:themeColor="text1"/>
          <w:sz w:val="32"/>
          <w:szCs w:val="32"/>
          <w:lang w:eastAsia="en-GB"/>
        </w:rPr>
        <w:t>that act is itself a</w:t>
      </w:r>
      <w:r w:rsidRPr="008661A4">
        <w:rPr>
          <w:rFonts w:asciiTheme="minorHAnsi" w:eastAsia="Times New Roman" w:hAnsiTheme="minorHAnsi"/>
          <w:color w:val="000000" w:themeColor="text1"/>
          <w:sz w:val="32"/>
          <w:szCs w:val="32"/>
          <w:lang w:eastAsia="en-GB"/>
        </w:rPr>
        <w:t xml:space="preserve"> </w:t>
      </w:r>
      <w:r w:rsidR="008661A4" w:rsidRPr="008661A4">
        <w:rPr>
          <w:rFonts w:asciiTheme="minorHAnsi" w:eastAsia="Times New Roman" w:hAnsiTheme="minorHAnsi"/>
          <w:color w:val="000000" w:themeColor="text1"/>
          <w:sz w:val="32"/>
          <w:szCs w:val="32"/>
          <w:lang w:eastAsia="en-GB"/>
        </w:rPr>
        <w:t>pu</w:t>
      </w:r>
      <w:r w:rsidR="002F34B7">
        <w:rPr>
          <w:rFonts w:asciiTheme="minorHAnsi" w:eastAsia="Times New Roman" w:hAnsiTheme="minorHAnsi"/>
          <w:color w:val="000000" w:themeColor="text1"/>
          <w:sz w:val="32"/>
          <w:szCs w:val="32"/>
          <w:lang w:eastAsia="en-GB"/>
        </w:rPr>
        <w:t>nishable</w:t>
      </w:r>
      <w:r w:rsidRPr="008661A4">
        <w:rPr>
          <w:rFonts w:asciiTheme="minorHAnsi" w:eastAsia="Times New Roman" w:hAnsiTheme="minorHAnsi"/>
          <w:color w:val="000000" w:themeColor="text1"/>
          <w:sz w:val="32"/>
          <w:szCs w:val="32"/>
          <w:lang w:eastAsia="en-GB"/>
        </w:rPr>
        <w:t xml:space="preserve"> breach. </w:t>
      </w:r>
    </w:p>
    <w:p w14:paraId="181397BC" w14:textId="350C46A4" w:rsidR="00C12763" w:rsidRPr="008661A4" w:rsidRDefault="00213238" w:rsidP="00881802">
      <w:pPr>
        <w:shd w:val="clear" w:color="auto" w:fill="FFFFFF"/>
        <w:spacing w:after="150"/>
        <w:textAlignment w:val="baseline"/>
        <w:outlineLvl w:val="0"/>
        <w:rPr>
          <w:rFonts w:asciiTheme="minorHAnsi" w:eastAsia="Times New Roman" w:hAnsiTheme="minorHAnsi" w:cs="Calibri"/>
          <w:color w:val="000000" w:themeColor="text1"/>
          <w:sz w:val="32"/>
          <w:szCs w:val="32"/>
          <w:lang w:eastAsia="en-GB"/>
        </w:rPr>
      </w:pPr>
      <w:r w:rsidRPr="008661A4">
        <w:rPr>
          <w:rFonts w:asciiTheme="minorHAnsi" w:eastAsia="Times New Roman" w:hAnsiTheme="minorHAnsi" w:cs="Calibri"/>
          <w:color w:val="000000" w:themeColor="text1"/>
          <w:sz w:val="32"/>
          <w:szCs w:val="32"/>
          <w:lang w:eastAsia="en-GB"/>
        </w:rPr>
        <w:t xml:space="preserve"> </w:t>
      </w:r>
    </w:p>
    <w:p w14:paraId="00B799D3" w14:textId="2854A096" w:rsidR="002F34B7" w:rsidRPr="002F34B7" w:rsidRDefault="002F34B7" w:rsidP="00881802">
      <w:pPr>
        <w:shd w:val="clear" w:color="auto" w:fill="FFFFFF"/>
        <w:spacing w:after="150"/>
        <w:textAlignment w:val="baseline"/>
        <w:outlineLvl w:val="0"/>
        <w:rPr>
          <w:rFonts w:asciiTheme="minorHAnsi" w:eastAsia="Times New Roman" w:hAnsiTheme="minorHAnsi" w:cs="Calibri"/>
          <w:b/>
          <w:color w:val="000000" w:themeColor="text1"/>
          <w:sz w:val="32"/>
          <w:szCs w:val="32"/>
          <w:u w:val="single"/>
          <w:lang w:eastAsia="en-GB"/>
        </w:rPr>
      </w:pPr>
      <w:r w:rsidRPr="002F34B7">
        <w:rPr>
          <w:rFonts w:asciiTheme="minorHAnsi" w:eastAsia="Times New Roman" w:hAnsiTheme="minorHAnsi" w:cs="Calibri"/>
          <w:b/>
          <w:color w:val="000000" w:themeColor="text1"/>
          <w:sz w:val="32"/>
          <w:szCs w:val="32"/>
          <w:u w:val="single"/>
          <w:lang w:eastAsia="en-GB"/>
        </w:rPr>
        <w:t>So the CCG are the “Processor” for these schemes?</w:t>
      </w:r>
    </w:p>
    <w:p w14:paraId="4EAACEBC" w14:textId="77777777" w:rsidR="002F34B7" w:rsidRDefault="002F34B7" w:rsidP="00881802">
      <w:pPr>
        <w:shd w:val="clear" w:color="auto" w:fill="FFFFFF"/>
        <w:spacing w:after="150"/>
        <w:textAlignment w:val="baseline"/>
        <w:outlineLvl w:val="0"/>
        <w:rPr>
          <w:rFonts w:asciiTheme="minorHAnsi" w:eastAsia="Times New Roman" w:hAnsiTheme="minorHAnsi" w:cs="Calibri"/>
          <w:color w:val="000000" w:themeColor="text1"/>
          <w:sz w:val="32"/>
          <w:szCs w:val="32"/>
          <w:lang w:eastAsia="en-GB"/>
        </w:rPr>
      </w:pPr>
    </w:p>
    <w:p w14:paraId="76277E1A" w14:textId="7F0F7B53" w:rsidR="00461088" w:rsidRDefault="002F34B7" w:rsidP="00881802">
      <w:pPr>
        <w:shd w:val="clear" w:color="auto" w:fill="FFFFFF"/>
        <w:spacing w:after="150"/>
        <w:textAlignment w:val="baseline"/>
        <w:outlineLvl w:val="0"/>
        <w:rPr>
          <w:rFonts w:asciiTheme="minorHAnsi" w:eastAsia="Times New Roman" w:hAnsiTheme="minorHAnsi" w:cs="Calibri"/>
          <w:color w:val="000000" w:themeColor="text1"/>
          <w:sz w:val="32"/>
          <w:szCs w:val="32"/>
          <w:lang w:eastAsia="en-GB"/>
        </w:rPr>
      </w:pPr>
      <w:r>
        <w:rPr>
          <w:rFonts w:asciiTheme="minorHAnsi" w:eastAsia="Times New Roman" w:hAnsiTheme="minorHAnsi" w:cs="Calibri"/>
          <w:color w:val="000000" w:themeColor="text1"/>
          <w:sz w:val="32"/>
          <w:szCs w:val="32"/>
          <w:lang w:eastAsia="en-GB"/>
        </w:rPr>
        <w:t>Usually, although not often directly, they are most likely to be sub-contracting (aka “commissioning”) the actual processing to a 3</w:t>
      </w:r>
      <w:r w:rsidRPr="002F34B7">
        <w:rPr>
          <w:rFonts w:asciiTheme="minorHAnsi" w:eastAsia="Times New Roman" w:hAnsiTheme="minorHAnsi" w:cs="Calibri"/>
          <w:color w:val="000000" w:themeColor="text1"/>
          <w:sz w:val="32"/>
          <w:szCs w:val="32"/>
          <w:vertAlign w:val="superscript"/>
          <w:lang w:eastAsia="en-GB"/>
        </w:rPr>
        <w:t>rd</w:t>
      </w:r>
      <w:r>
        <w:rPr>
          <w:rFonts w:asciiTheme="minorHAnsi" w:eastAsia="Times New Roman" w:hAnsiTheme="minorHAnsi" w:cs="Calibri"/>
          <w:color w:val="000000" w:themeColor="text1"/>
          <w:sz w:val="32"/>
          <w:szCs w:val="32"/>
          <w:lang w:eastAsia="en-GB"/>
        </w:rPr>
        <w:t xml:space="preserve"> party company. The point is that you are the Data Controller and unless you have agreed to act a Joint Data Controllers </w:t>
      </w:r>
      <w:r w:rsidR="00461088">
        <w:rPr>
          <w:rFonts w:asciiTheme="minorHAnsi" w:eastAsia="Times New Roman" w:hAnsiTheme="minorHAnsi" w:cs="Calibri"/>
          <w:color w:val="000000" w:themeColor="text1"/>
          <w:sz w:val="32"/>
          <w:szCs w:val="32"/>
          <w:lang w:eastAsia="en-GB"/>
        </w:rPr>
        <w:t xml:space="preserve">with the CCG, </w:t>
      </w:r>
      <w:r>
        <w:rPr>
          <w:rFonts w:asciiTheme="minorHAnsi" w:eastAsia="Times New Roman" w:hAnsiTheme="minorHAnsi" w:cs="Calibri"/>
          <w:color w:val="000000" w:themeColor="text1"/>
          <w:sz w:val="32"/>
          <w:szCs w:val="32"/>
          <w:lang w:eastAsia="en-GB"/>
        </w:rPr>
        <w:t xml:space="preserve">the CCG </w:t>
      </w:r>
      <w:r w:rsidR="00461088">
        <w:rPr>
          <w:rFonts w:asciiTheme="minorHAnsi" w:eastAsia="Times New Roman" w:hAnsiTheme="minorHAnsi" w:cs="Calibri"/>
          <w:color w:val="000000" w:themeColor="text1"/>
          <w:sz w:val="32"/>
          <w:szCs w:val="32"/>
          <w:lang w:eastAsia="en-GB"/>
        </w:rPr>
        <w:t>will be acting as your primary data processor and the 3</w:t>
      </w:r>
      <w:r w:rsidR="00461088" w:rsidRPr="00461088">
        <w:rPr>
          <w:rFonts w:asciiTheme="minorHAnsi" w:eastAsia="Times New Roman" w:hAnsiTheme="minorHAnsi" w:cs="Calibri"/>
          <w:color w:val="000000" w:themeColor="text1"/>
          <w:sz w:val="32"/>
          <w:szCs w:val="32"/>
          <w:vertAlign w:val="superscript"/>
          <w:lang w:eastAsia="en-GB"/>
        </w:rPr>
        <w:t>rd</w:t>
      </w:r>
      <w:r w:rsidR="00461088">
        <w:rPr>
          <w:rFonts w:asciiTheme="minorHAnsi" w:eastAsia="Times New Roman" w:hAnsiTheme="minorHAnsi" w:cs="Calibri"/>
          <w:color w:val="000000" w:themeColor="text1"/>
          <w:sz w:val="32"/>
          <w:szCs w:val="32"/>
          <w:lang w:eastAsia="en-GB"/>
        </w:rPr>
        <w:t xml:space="preserve"> party company their subcontracted processor, </w:t>
      </w:r>
      <w:proofErr w:type="spellStart"/>
      <w:r w:rsidR="00461088">
        <w:rPr>
          <w:rFonts w:asciiTheme="minorHAnsi" w:eastAsia="Times New Roman" w:hAnsiTheme="minorHAnsi" w:cs="Calibri"/>
          <w:color w:val="000000" w:themeColor="text1"/>
          <w:sz w:val="32"/>
          <w:szCs w:val="32"/>
          <w:lang w:eastAsia="en-GB"/>
        </w:rPr>
        <w:t>lets</w:t>
      </w:r>
      <w:proofErr w:type="spellEnd"/>
      <w:r w:rsidR="00461088">
        <w:rPr>
          <w:rFonts w:asciiTheme="minorHAnsi" w:eastAsia="Times New Roman" w:hAnsiTheme="minorHAnsi" w:cs="Calibri"/>
          <w:color w:val="000000" w:themeColor="text1"/>
          <w:sz w:val="32"/>
          <w:szCs w:val="32"/>
          <w:lang w:eastAsia="en-GB"/>
        </w:rPr>
        <w:t xml:space="preserve"> call them the secondary processor.</w:t>
      </w:r>
    </w:p>
    <w:p w14:paraId="61ADACB5" w14:textId="77777777" w:rsidR="00461088" w:rsidRDefault="00461088" w:rsidP="00881802">
      <w:pPr>
        <w:shd w:val="clear" w:color="auto" w:fill="FFFFFF"/>
        <w:spacing w:after="150"/>
        <w:textAlignment w:val="baseline"/>
        <w:outlineLvl w:val="0"/>
        <w:rPr>
          <w:rFonts w:asciiTheme="minorHAnsi" w:eastAsia="Times New Roman" w:hAnsiTheme="minorHAnsi" w:cs="Calibri"/>
          <w:color w:val="000000" w:themeColor="text1"/>
          <w:sz w:val="32"/>
          <w:szCs w:val="32"/>
          <w:lang w:eastAsia="en-GB"/>
        </w:rPr>
      </w:pPr>
    </w:p>
    <w:p w14:paraId="1A686EBA" w14:textId="65270EB0" w:rsidR="002F34B7" w:rsidRDefault="00461088" w:rsidP="00881802">
      <w:pPr>
        <w:shd w:val="clear" w:color="auto" w:fill="FFFFFF"/>
        <w:spacing w:after="150"/>
        <w:textAlignment w:val="baseline"/>
        <w:outlineLvl w:val="0"/>
        <w:rPr>
          <w:rFonts w:asciiTheme="minorHAnsi" w:eastAsia="Times New Roman" w:hAnsiTheme="minorHAnsi" w:cs="Calibri"/>
          <w:color w:val="000000" w:themeColor="text1"/>
          <w:sz w:val="32"/>
          <w:szCs w:val="32"/>
          <w:lang w:eastAsia="en-GB"/>
        </w:rPr>
      </w:pPr>
      <w:r>
        <w:rPr>
          <w:rFonts w:asciiTheme="minorHAnsi" w:eastAsia="Times New Roman" w:hAnsiTheme="minorHAnsi" w:cs="Calibri"/>
          <w:color w:val="000000" w:themeColor="text1"/>
          <w:sz w:val="32"/>
          <w:szCs w:val="32"/>
          <w:lang w:eastAsia="en-GB"/>
        </w:rPr>
        <w:lastRenderedPageBreak/>
        <w:t>Essentially GDPR allows for processing to be “daisy chained” but each link in the chain, primary to secondary, secondary to tertiary, is subject to the same controls, that of the DC to the DP.</w:t>
      </w:r>
      <w:r w:rsidR="002F34B7">
        <w:rPr>
          <w:rFonts w:asciiTheme="minorHAnsi" w:eastAsia="Times New Roman" w:hAnsiTheme="minorHAnsi" w:cs="Calibri"/>
          <w:color w:val="000000" w:themeColor="text1"/>
          <w:sz w:val="32"/>
          <w:szCs w:val="32"/>
          <w:lang w:eastAsia="en-GB"/>
        </w:rPr>
        <w:t xml:space="preserve"> </w:t>
      </w:r>
    </w:p>
    <w:p w14:paraId="6A502F4C" w14:textId="77777777" w:rsidR="002F34B7" w:rsidRDefault="002F34B7" w:rsidP="00881802">
      <w:pPr>
        <w:shd w:val="clear" w:color="auto" w:fill="FFFFFF"/>
        <w:spacing w:after="150"/>
        <w:textAlignment w:val="baseline"/>
        <w:outlineLvl w:val="0"/>
        <w:rPr>
          <w:rFonts w:asciiTheme="minorHAnsi" w:eastAsia="Times New Roman" w:hAnsiTheme="minorHAnsi" w:cs="Calibri"/>
          <w:color w:val="000000" w:themeColor="text1"/>
          <w:sz w:val="32"/>
          <w:szCs w:val="32"/>
          <w:lang w:eastAsia="en-GB"/>
        </w:rPr>
      </w:pPr>
    </w:p>
    <w:p w14:paraId="21337790" w14:textId="052501D5" w:rsidR="002F34B7" w:rsidRDefault="004A5D1F" w:rsidP="00881802">
      <w:pPr>
        <w:shd w:val="clear" w:color="auto" w:fill="FFFFFF"/>
        <w:spacing w:after="150"/>
        <w:textAlignment w:val="baseline"/>
        <w:outlineLvl w:val="0"/>
        <w:rPr>
          <w:rFonts w:asciiTheme="minorHAnsi" w:eastAsia="Times New Roman" w:hAnsiTheme="minorHAnsi" w:cs="Calibri"/>
          <w:color w:val="000000" w:themeColor="text1"/>
          <w:sz w:val="32"/>
          <w:szCs w:val="32"/>
          <w:lang w:eastAsia="en-GB"/>
        </w:rPr>
      </w:pPr>
      <w:r>
        <w:rPr>
          <w:rFonts w:asciiTheme="minorHAnsi" w:eastAsia="Times New Roman" w:hAnsiTheme="minorHAnsi" w:cs="Calibri"/>
          <w:color w:val="000000" w:themeColor="text1"/>
          <w:sz w:val="32"/>
          <w:szCs w:val="32"/>
          <w:lang w:eastAsia="en-GB"/>
        </w:rPr>
        <w:t>Therefore,</w:t>
      </w:r>
      <w:r w:rsidR="002F34B7">
        <w:rPr>
          <w:rFonts w:asciiTheme="minorHAnsi" w:eastAsia="Times New Roman" w:hAnsiTheme="minorHAnsi" w:cs="Calibri"/>
          <w:color w:val="000000" w:themeColor="text1"/>
          <w:sz w:val="32"/>
          <w:szCs w:val="32"/>
          <w:lang w:eastAsia="en-GB"/>
        </w:rPr>
        <w:t xml:space="preserve"> there must be a </w:t>
      </w:r>
      <w:hyperlink w:anchor="one" w:history="1">
        <w:r w:rsidR="002F34B7" w:rsidRPr="00AF6CE1">
          <w:rPr>
            <w:rStyle w:val="Hyperlink"/>
            <w:rFonts w:asciiTheme="minorHAnsi" w:eastAsia="Times New Roman" w:hAnsiTheme="minorHAnsi" w:cs="Calibri"/>
            <w:sz w:val="32"/>
            <w:szCs w:val="32"/>
            <w:lang w:eastAsia="en-GB"/>
          </w:rPr>
          <w:t>GDPR Article 28</w:t>
        </w:r>
      </w:hyperlink>
      <w:r w:rsidR="002F34B7">
        <w:rPr>
          <w:rFonts w:asciiTheme="minorHAnsi" w:eastAsia="Times New Roman" w:hAnsiTheme="minorHAnsi" w:cs="Calibri"/>
          <w:color w:val="000000" w:themeColor="text1"/>
          <w:sz w:val="32"/>
          <w:szCs w:val="32"/>
          <w:lang w:eastAsia="en-GB"/>
        </w:rPr>
        <w:t xml:space="preserve"> compliant contract, or some other </w:t>
      </w:r>
      <w:r w:rsidR="00CC24A4">
        <w:rPr>
          <w:rFonts w:asciiTheme="minorHAnsi" w:eastAsia="Times New Roman" w:hAnsiTheme="minorHAnsi" w:cs="Calibri"/>
          <w:color w:val="000000" w:themeColor="text1"/>
          <w:sz w:val="32"/>
          <w:szCs w:val="32"/>
          <w:lang w:eastAsia="en-GB"/>
        </w:rPr>
        <w:t>lawful</w:t>
      </w:r>
      <w:r w:rsidR="002F34B7">
        <w:rPr>
          <w:rFonts w:asciiTheme="minorHAnsi" w:eastAsia="Times New Roman" w:hAnsiTheme="minorHAnsi" w:cs="Calibri"/>
          <w:color w:val="000000" w:themeColor="text1"/>
          <w:sz w:val="32"/>
          <w:szCs w:val="32"/>
          <w:lang w:eastAsia="en-GB"/>
        </w:rPr>
        <w:t xml:space="preserve"> mechanism, between the </w:t>
      </w:r>
      <w:r w:rsidR="00461088">
        <w:rPr>
          <w:rFonts w:asciiTheme="minorHAnsi" w:eastAsia="Times New Roman" w:hAnsiTheme="minorHAnsi" w:cs="Calibri"/>
          <w:color w:val="000000" w:themeColor="text1"/>
          <w:sz w:val="32"/>
          <w:szCs w:val="32"/>
          <w:lang w:eastAsia="en-GB"/>
        </w:rPr>
        <w:t xml:space="preserve">you and the CCG and subsequently between the CCG and any daisy chained </w:t>
      </w:r>
      <w:r w:rsidR="00E55682">
        <w:rPr>
          <w:rFonts w:asciiTheme="minorHAnsi" w:eastAsia="Times New Roman" w:hAnsiTheme="minorHAnsi" w:cs="Calibri"/>
          <w:color w:val="000000" w:themeColor="text1"/>
          <w:sz w:val="32"/>
          <w:szCs w:val="32"/>
          <w:lang w:eastAsia="en-GB"/>
        </w:rPr>
        <w:t>processor(s)</w:t>
      </w:r>
      <w:r w:rsidR="002F34B7">
        <w:rPr>
          <w:rFonts w:asciiTheme="minorHAnsi" w:eastAsia="Times New Roman" w:hAnsiTheme="minorHAnsi" w:cs="Calibri"/>
          <w:color w:val="000000" w:themeColor="text1"/>
          <w:sz w:val="32"/>
          <w:szCs w:val="32"/>
          <w:lang w:eastAsia="en-GB"/>
        </w:rPr>
        <w:t>.</w:t>
      </w:r>
    </w:p>
    <w:p w14:paraId="69E48917" w14:textId="77777777" w:rsidR="002F34B7" w:rsidRDefault="002F34B7" w:rsidP="00881802">
      <w:pPr>
        <w:shd w:val="clear" w:color="auto" w:fill="FFFFFF"/>
        <w:spacing w:after="150"/>
        <w:textAlignment w:val="baseline"/>
        <w:outlineLvl w:val="0"/>
        <w:rPr>
          <w:rFonts w:asciiTheme="minorHAnsi" w:eastAsia="Times New Roman" w:hAnsiTheme="minorHAnsi" w:cs="Calibri"/>
          <w:color w:val="000000" w:themeColor="text1"/>
          <w:sz w:val="32"/>
          <w:szCs w:val="32"/>
          <w:lang w:eastAsia="en-GB"/>
        </w:rPr>
      </w:pPr>
    </w:p>
    <w:p w14:paraId="4AA050B5" w14:textId="77777777" w:rsidR="002F34B7" w:rsidRPr="00E55682" w:rsidRDefault="002F34B7" w:rsidP="00881802">
      <w:pPr>
        <w:shd w:val="clear" w:color="auto" w:fill="FFFFFF"/>
        <w:spacing w:after="150"/>
        <w:textAlignment w:val="baseline"/>
        <w:outlineLvl w:val="0"/>
        <w:rPr>
          <w:rFonts w:asciiTheme="minorHAnsi" w:eastAsia="Times New Roman" w:hAnsiTheme="minorHAnsi" w:cs="Calibri"/>
          <w:b/>
          <w:color w:val="000000" w:themeColor="text1"/>
          <w:sz w:val="32"/>
          <w:szCs w:val="32"/>
          <w:u w:val="single"/>
          <w:lang w:eastAsia="en-GB"/>
        </w:rPr>
      </w:pPr>
      <w:proofErr w:type="gramStart"/>
      <w:r w:rsidRPr="00E55682">
        <w:rPr>
          <w:rFonts w:asciiTheme="minorHAnsi" w:eastAsia="Times New Roman" w:hAnsiTheme="minorHAnsi" w:cs="Calibri"/>
          <w:b/>
          <w:color w:val="000000" w:themeColor="text1"/>
          <w:sz w:val="32"/>
          <w:szCs w:val="32"/>
          <w:u w:val="single"/>
          <w:lang w:eastAsia="en-GB"/>
        </w:rPr>
        <w:t>So</w:t>
      </w:r>
      <w:proofErr w:type="gramEnd"/>
      <w:r w:rsidRPr="00E55682">
        <w:rPr>
          <w:rFonts w:asciiTheme="minorHAnsi" w:eastAsia="Times New Roman" w:hAnsiTheme="minorHAnsi" w:cs="Calibri"/>
          <w:b/>
          <w:color w:val="000000" w:themeColor="text1"/>
          <w:sz w:val="32"/>
          <w:szCs w:val="32"/>
          <w:u w:val="single"/>
          <w:lang w:eastAsia="en-GB"/>
        </w:rPr>
        <w:t xml:space="preserve"> could a previous LIS scheme specification or data sharing agreement be used as a base for the GDPR compliant Controller Processor contract?</w:t>
      </w:r>
    </w:p>
    <w:p w14:paraId="09B92777" w14:textId="77777777" w:rsidR="002F34B7" w:rsidRDefault="002F34B7" w:rsidP="00881802">
      <w:pPr>
        <w:shd w:val="clear" w:color="auto" w:fill="FFFFFF"/>
        <w:spacing w:after="150"/>
        <w:textAlignment w:val="baseline"/>
        <w:outlineLvl w:val="0"/>
        <w:rPr>
          <w:rFonts w:asciiTheme="minorHAnsi" w:eastAsia="Times New Roman" w:hAnsiTheme="minorHAnsi" w:cs="Calibri"/>
          <w:color w:val="000000" w:themeColor="text1"/>
          <w:sz w:val="32"/>
          <w:szCs w:val="32"/>
          <w:lang w:eastAsia="en-GB"/>
        </w:rPr>
      </w:pPr>
    </w:p>
    <w:p w14:paraId="1F2BB150" w14:textId="77777777" w:rsidR="002F34B7" w:rsidRPr="00E55682" w:rsidRDefault="002F34B7" w:rsidP="00881802">
      <w:pPr>
        <w:shd w:val="clear" w:color="auto" w:fill="FFFFFF"/>
        <w:spacing w:after="150"/>
        <w:textAlignment w:val="baseline"/>
        <w:outlineLvl w:val="0"/>
        <w:rPr>
          <w:rFonts w:asciiTheme="minorHAnsi" w:eastAsia="Times New Roman" w:hAnsiTheme="minorHAnsi" w:cs="Calibri"/>
          <w:color w:val="000000" w:themeColor="text1"/>
          <w:sz w:val="32"/>
          <w:szCs w:val="32"/>
          <w:lang w:eastAsia="en-GB"/>
        </w:rPr>
      </w:pPr>
      <w:r w:rsidRPr="00E55682">
        <w:rPr>
          <w:rFonts w:asciiTheme="minorHAnsi" w:eastAsia="Times New Roman" w:hAnsiTheme="minorHAnsi" w:cs="Calibri"/>
          <w:color w:val="000000" w:themeColor="text1"/>
          <w:sz w:val="32"/>
          <w:szCs w:val="32"/>
          <w:lang w:eastAsia="en-GB"/>
        </w:rPr>
        <w:t>Yes.</w:t>
      </w:r>
    </w:p>
    <w:p w14:paraId="6A8126CE" w14:textId="77777777" w:rsidR="002F34B7" w:rsidRDefault="002F34B7" w:rsidP="00881802">
      <w:pPr>
        <w:shd w:val="clear" w:color="auto" w:fill="FFFFFF"/>
        <w:spacing w:after="150"/>
        <w:textAlignment w:val="baseline"/>
        <w:outlineLvl w:val="0"/>
        <w:rPr>
          <w:rFonts w:asciiTheme="minorHAnsi" w:eastAsia="Times New Roman" w:hAnsiTheme="minorHAnsi" w:cs="Calibri"/>
          <w:color w:val="000000" w:themeColor="text1"/>
          <w:sz w:val="32"/>
          <w:szCs w:val="32"/>
          <w:lang w:eastAsia="en-GB"/>
        </w:rPr>
      </w:pPr>
    </w:p>
    <w:p w14:paraId="4F39CE0E" w14:textId="6BDF6F88" w:rsidR="002F34B7" w:rsidRPr="00E55682" w:rsidRDefault="004A5D1F" w:rsidP="00881802">
      <w:pPr>
        <w:shd w:val="clear" w:color="auto" w:fill="FFFFFF"/>
        <w:spacing w:after="150"/>
        <w:textAlignment w:val="baseline"/>
        <w:outlineLvl w:val="0"/>
        <w:rPr>
          <w:rFonts w:asciiTheme="minorHAnsi" w:eastAsia="Times New Roman" w:hAnsiTheme="minorHAnsi" w:cs="Calibri"/>
          <w:b/>
          <w:color w:val="000000" w:themeColor="text1"/>
          <w:sz w:val="32"/>
          <w:szCs w:val="32"/>
          <w:u w:val="single"/>
          <w:lang w:eastAsia="en-GB"/>
        </w:rPr>
      </w:pPr>
      <w:r w:rsidRPr="00E55682">
        <w:rPr>
          <w:rFonts w:asciiTheme="minorHAnsi" w:eastAsia="Times New Roman" w:hAnsiTheme="minorHAnsi" w:cs="Calibri"/>
          <w:b/>
          <w:color w:val="000000" w:themeColor="text1"/>
          <w:sz w:val="32"/>
          <w:szCs w:val="32"/>
          <w:u w:val="single"/>
          <w:lang w:eastAsia="en-GB"/>
        </w:rPr>
        <w:t>So,</w:t>
      </w:r>
      <w:r w:rsidR="002F34B7" w:rsidRPr="00E55682">
        <w:rPr>
          <w:rFonts w:asciiTheme="minorHAnsi" w:eastAsia="Times New Roman" w:hAnsiTheme="minorHAnsi" w:cs="Calibri"/>
          <w:b/>
          <w:color w:val="000000" w:themeColor="text1"/>
          <w:sz w:val="32"/>
          <w:szCs w:val="32"/>
          <w:u w:val="single"/>
          <w:lang w:eastAsia="en-GB"/>
        </w:rPr>
        <w:t xml:space="preserve"> what do we do next</w:t>
      </w:r>
      <w:r w:rsidR="00CC24A4" w:rsidRPr="00E55682">
        <w:rPr>
          <w:rFonts w:asciiTheme="minorHAnsi" w:eastAsia="Times New Roman" w:hAnsiTheme="minorHAnsi" w:cs="Calibri"/>
          <w:b/>
          <w:color w:val="000000" w:themeColor="text1"/>
          <w:sz w:val="32"/>
          <w:szCs w:val="32"/>
          <w:u w:val="single"/>
          <w:lang w:eastAsia="en-GB"/>
        </w:rPr>
        <w:t>?</w:t>
      </w:r>
    </w:p>
    <w:p w14:paraId="3B9E36C9" w14:textId="77777777" w:rsidR="002F34B7" w:rsidRDefault="002F34B7" w:rsidP="00881802">
      <w:pPr>
        <w:shd w:val="clear" w:color="auto" w:fill="FFFFFF"/>
        <w:spacing w:after="150"/>
        <w:textAlignment w:val="baseline"/>
        <w:outlineLvl w:val="0"/>
        <w:rPr>
          <w:rFonts w:asciiTheme="minorHAnsi" w:eastAsia="Times New Roman" w:hAnsiTheme="minorHAnsi" w:cs="Calibri"/>
          <w:color w:val="000000" w:themeColor="text1"/>
          <w:sz w:val="32"/>
          <w:szCs w:val="32"/>
          <w:lang w:eastAsia="en-GB"/>
        </w:rPr>
      </w:pPr>
    </w:p>
    <w:p w14:paraId="3218F985" w14:textId="6F9CEA06" w:rsidR="002F34B7" w:rsidRDefault="002F34B7" w:rsidP="00881802">
      <w:pPr>
        <w:shd w:val="clear" w:color="auto" w:fill="FFFFFF"/>
        <w:spacing w:after="150"/>
        <w:textAlignment w:val="baseline"/>
        <w:outlineLvl w:val="0"/>
        <w:rPr>
          <w:rFonts w:asciiTheme="minorHAnsi" w:eastAsia="Times New Roman" w:hAnsiTheme="minorHAnsi" w:cs="Calibri"/>
          <w:color w:val="000000" w:themeColor="text1"/>
          <w:sz w:val="32"/>
          <w:szCs w:val="32"/>
          <w:lang w:eastAsia="en-GB"/>
        </w:rPr>
      </w:pPr>
      <w:r>
        <w:rPr>
          <w:rFonts w:asciiTheme="minorHAnsi" w:eastAsia="Times New Roman" w:hAnsiTheme="minorHAnsi" w:cs="Calibri"/>
          <w:color w:val="000000" w:themeColor="text1"/>
          <w:sz w:val="32"/>
          <w:szCs w:val="32"/>
          <w:lang w:eastAsia="en-GB"/>
        </w:rPr>
        <w:t xml:space="preserve">Well I’d recommend you start and demonstrate your </w:t>
      </w:r>
      <w:r w:rsidR="00A97B43">
        <w:rPr>
          <w:rFonts w:asciiTheme="minorHAnsi" w:eastAsia="Times New Roman" w:hAnsiTheme="minorHAnsi" w:cs="Calibri"/>
          <w:color w:val="000000" w:themeColor="text1"/>
          <w:sz w:val="32"/>
          <w:szCs w:val="32"/>
          <w:lang w:eastAsia="en-GB"/>
        </w:rPr>
        <w:t>commitment</w:t>
      </w:r>
      <w:r>
        <w:rPr>
          <w:rFonts w:asciiTheme="minorHAnsi" w:eastAsia="Times New Roman" w:hAnsiTheme="minorHAnsi" w:cs="Calibri"/>
          <w:color w:val="000000" w:themeColor="text1"/>
          <w:sz w:val="32"/>
          <w:szCs w:val="32"/>
          <w:lang w:eastAsia="en-GB"/>
        </w:rPr>
        <w:t xml:space="preserve"> by </w:t>
      </w:r>
      <w:proofErr w:type="gramStart"/>
      <w:r>
        <w:rPr>
          <w:rFonts w:asciiTheme="minorHAnsi" w:eastAsia="Times New Roman" w:hAnsiTheme="minorHAnsi" w:cs="Calibri"/>
          <w:color w:val="000000" w:themeColor="text1"/>
          <w:sz w:val="32"/>
          <w:szCs w:val="32"/>
          <w:lang w:eastAsia="en-GB"/>
        </w:rPr>
        <w:t>opening up</w:t>
      </w:r>
      <w:proofErr w:type="gramEnd"/>
      <w:r>
        <w:rPr>
          <w:rFonts w:asciiTheme="minorHAnsi" w:eastAsia="Times New Roman" w:hAnsiTheme="minorHAnsi" w:cs="Calibri"/>
          <w:color w:val="000000" w:themeColor="text1"/>
          <w:sz w:val="32"/>
          <w:szCs w:val="32"/>
          <w:lang w:eastAsia="en-GB"/>
        </w:rPr>
        <w:t xml:space="preserve"> a discussion between yourself and the CCG about what exactly they are doing with </w:t>
      </w:r>
      <w:r w:rsidR="00A97B43">
        <w:rPr>
          <w:rFonts w:asciiTheme="minorHAnsi" w:eastAsia="Times New Roman" w:hAnsiTheme="minorHAnsi" w:cs="Calibri"/>
          <w:color w:val="000000" w:themeColor="text1"/>
          <w:sz w:val="32"/>
          <w:szCs w:val="32"/>
          <w:lang w:eastAsia="en-GB"/>
        </w:rPr>
        <w:t>your</w:t>
      </w:r>
      <w:r>
        <w:rPr>
          <w:rFonts w:asciiTheme="minorHAnsi" w:eastAsia="Times New Roman" w:hAnsiTheme="minorHAnsi" w:cs="Calibri"/>
          <w:color w:val="000000" w:themeColor="text1"/>
          <w:sz w:val="32"/>
          <w:szCs w:val="32"/>
          <w:lang w:eastAsia="en-GB"/>
        </w:rPr>
        <w:t xml:space="preserve"> data.</w:t>
      </w:r>
    </w:p>
    <w:p w14:paraId="71CAD6C5" w14:textId="0D9E47AB" w:rsidR="006D4763" w:rsidRDefault="006D4763" w:rsidP="00881802">
      <w:pPr>
        <w:shd w:val="clear" w:color="auto" w:fill="FFFFFF"/>
        <w:spacing w:after="150"/>
        <w:textAlignment w:val="baseline"/>
        <w:outlineLvl w:val="0"/>
        <w:rPr>
          <w:rFonts w:asciiTheme="minorHAnsi" w:eastAsia="Times New Roman" w:hAnsiTheme="minorHAnsi" w:cs="Calibri"/>
          <w:color w:val="000000" w:themeColor="text1"/>
          <w:sz w:val="32"/>
          <w:szCs w:val="32"/>
          <w:lang w:eastAsia="en-GB"/>
        </w:rPr>
      </w:pPr>
    </w:p>
    <w:p w14:paraId="0C302797" w14:textId="2EA80726" w:rsidR="006D4763" w:rsidRDefault="006D4763" w:rsidP="00881802">
      <w:pPr>
        <w:shd w:val="clear" w:color="auto" w:fill="FFFFFF"/>
        <w:spacing w:after="150"/>
        <w:textAlignment w:val="baseline"/>
        <w:outlineLvl w:val="0"/>
        <w:rPr>
          <w:rFonts w:asciiTheme="minorHAnsi" w:eastAsia="Times New Roman" w:hAnsiTheme="minorHAnsi" w:cs="Calibri"/>
          <w:color w:val="000000" w:themeColor="text1"/>
          <w:sz w:val="32"/>
          <w:szCs w:val="32"/>
          <w:lang w:eastAsia="en-GB"/>
        </w:rPr>
      </w:pPr>
      <w:r>
        <w:rPr>
          <w:rFonts w:asciiTheme="minorHAnsi" w:eastAsia="Times New Roman" w:hAnsiTheme="minorHAnsi" w:cs="Calibri"/>
          <w:color w:val="000000" w:themeColor="text1"/>
          <w:sz w:val="32"/>
          <w:szCs w:val="32"/>
          <w:lang w:eastAsia="en-GB"/>
        </w:rPr>
        <w:t>This week.</w:t>
      </w:r>
    </w:p>
    <w:p w14:paraId="6060F619" w14:textId="77777777" w:rsidR="002F34B7" w:rsidRDefault="002F34B7" w:rsidP="00881802">
      <w:pPr>
        <w:shd w:val="clear" w:color="auto" w:fill="FFFFFF"/>
        <w:spacing w:after="150"/>
        <w:textAlignment w:val="baseline"/>
        <w:outlineLvl w:val="0"/>
        <w:rPr>
          <w:rFonts w:asciiTheme="minorHAnsi" w:eastAsia="Times New Roman" w:hAnsiTheme="minorHAnsi" w:cs="Calibri"/>
          <w:color w:val="000000" w:themeColor="text1"/>
          <w:sz w:val="32"/>
          <w:szCs w:val="32"/>
          <w:lang w:eastAsia="en-GB"/>
        </w:rPr>
      </w:pPr>
    </w:p>
    <w:p w14:paraId="02CE06AA" w14:textId="03F6147F" w:rsidR="002F34B7" w:rsidRPr="002F34B7" w:rsidRDefault="002F34B7" w:rsidP="00881802">
      <w:pPr>
        <w:shd w:val="clear" w:color="auto" w:fill="FFFFFF"/>
        <w:spacing w:after="150"/>
        <w:textAlignment w:val="baseline"/>
        <w:outlineLvl w:val="0"/>
        <w:rPr>
          <w:rFonts w:asciiTheme="minorHAnsi" w:eastAsia="Times New Roman" w:hAnsiTheme="minorHAnsi" w:cs="Calibri"/>
          <w:b/>
          <w:color w:val="000000" w:themeColor="text1"/>
          <w:sz w:val="32"/>
          <w:szCs w:val="32"/>
          <w:u w:val="single"/>
          <w:lang w:eastAsia="en-GB"/>
        </w:rPr>
      </w:pPr>
      <w:r w:rsidRPr="002F34B7">
        <w:rPr>
          <w:rFonts w:asciiTheme="minorHAnsi" w:eastAsia="Times New Roman" w:hAnsiTheme="minorHAnsi" w:cs="Calibri"/>
          <w:b/>
          <w:color w:val="000000" w:themeColor="text1"/>
          <w:sz w:val="32"/>
          <w:szCs w:val="32"/>
          <w:u w:val="single"/>
          <w:lang w:eastAsia="en-GB"/>
        </w:rPr>
        <w:t>But they are the CCG, what notice are they going to take of this lonely little practice</w:t>
      </w:r>
      <w:r>
        <w:rPr>
          <w:rFonts w:asciiTheme="minorHAnsi" w:eastAsia="Times New Roman" w:hAnsiTheme="minorHAnsi" w:cs="Calibri"/>
          <w:b/>
          <w:color w:val="000000" w:themeColor="text1"/>
          <w:sz w:val="32"/>
          <w:szCs w:val="32"/>
          <w:u w:val="single"/>
          <w:lang w:eastAsia="en-GB"/>
        </w:rPr>
        <w:t>?</w:t>
      </w:r>
    </w:p>
    <w:p w14:paraId="6820FD82" w14:textId="77777777" w:rsidR="002F34B7" w:rsidRDefault="002F34B7" w:rsidP="00881802">
      <w:pPr>
        <w:shd w:val="clear" w:color="auto" w:fill="FFFFFF"/>
        <w:spacing w:after="150"/>
        <w:textAlignment w:val="baseline"/>
        <w:outlineLvl w:val="0"/>
        <w:rPr>
          <w:rFonts w:asciiTheme="minorHAnsi" w:eastAsia="Times New Roman" w:hAnsiTheme="minorHAnsi" w:cs="Calibri"/>
          <w:color w:val="000000" w:themeColor="text1"/>
          <w:sz w:val="32"/>
          <w:szCs w:val="32"/>
          <w:lang w:eastAsia="en-GB"/>
        </w:rPr>
      </w:pPr>
    </w:p>
    <w:p w14:paraId="23D0DB5A" w14:textId="57C4D22D" w:rsidR="002F34B7" w:rsidRDefault="002F34B7" w:rsidP="00881802">
      <w:pPr>
        <w:shd w:val="clear" w:color="auto" w:fill="FFFFFF"/>
        <w:spacing w:after="150"/>
        <w:textAlignment w:val="baseline"/>
        <w:outlineLvl w:val="0"/>
        <w:rPr>
          <w:rFonts w:asciiTheme="minorHAnsi" w:eastAsia="Times New Roman" w:hAnsiTheme="minorHAnsi" w:cs="Calibri"/>
          <w:color w:val="000000" w:themeColor="text1"/>
          <w:sz w:val="32"/>
          <w:szCs w:val="32"/>
          <w:lang w:eastAsia="en-GB"/>
        </w:rPr>
      </w:pPr>
      <w:r>
        <w:rPr>
          <w:rFonts w:asciiTheme="minorHAnsi" w:eastAsia="Times New Roman" w:hAnsiTheme="minorHAnsi" w:cs="Calibri"/>
          <w:color w:val="000000" w:themeColor="text1"/>
          <w:sz w:val="32"/>
          <w:szCs w:val="32"/>
          <w:lang w:eastAsia="en-GB"/>
        </w:rPr>
        <w:t>Little and lonely you may be but you have the might of GDPR behind you. That’s a potential 20 million Euro fine heading their way. As from last Friday it’s the law. They can’t ignore you.</w:t>
      </w:r>
      <w:r w:rsidR="000E6000">
        <w:rPr>
          <w:rFonts w:asciiTheme="minorHAnsi" w:eastAsia="Times New Roman" w:hAnsiTheme="minorHAnsi" w:cs="Calibri"/>
          <w:color w:val="000000" w:themeColor="text1"/>
          <w:sz w:val="32"/>
          <w:szCs w:val="32"/>
          <w:lang w:eastAsia="en-GB"/>
        </w:rPr>
        <w:t xml:space="preserve"> There has to be a contract or another legal Act under which this data processing is </w:t>
      </w:r>
      <w:r w:rsidR="000E6000">
        <w:rPr>
          <w:rFonts w:asciiTheme="minorHAnsi" w:eastAsia="Times New Roman" w:hAnsiTheme="minorHAnsi" w:cs="Calibri"/>
          <w:color w:val="000000" w:themeColor="text1"/>
          <w:sz w:val="32"/>
          <w:szCs w:val="32"/>
          <w:lang w:eastAsia="en-GB"/>
        </w:rPr>
        <w:lastRenderedPageBreak/>
        <w:t>being done, and even if it is being done under a justifiable legal Act then the specifics still need to be understood.</w:t>
      </w:r>
    </w:p>
    <w:p w14:paraId="4D9B3ECB" w14:textId="5DB66AF0" w:rsidR="000E6000" w:rsidRDefault="00252CA6" w:rsidP="00881802">
      <w:pPr>
        <w:shd w:val="clear" w:color="auto" w:fill="FFFFFF"/>
        <w:spacing w:after="150"/>
        <w:textAlignment w:val="baseline"/>
        <w:outlineLvl w:val="0"/>
        <w:rPr>
          <w:rFonts w:asciiTheme="minorHAnsi" w:eastAsia="Times New Roman" w:hAnsiTheme="minorHAnsi" w:cs="Calibri"/>
          <w:color w:val="000000" w:themeColor="text1"/>
          <w:sz w:val="32"/>
          <w:szCs w:val="32"/>
          <w:lang w:eastAsia="en-GB"/>
        </w:rPr>
      </w:pPr>
      <w:r>
        <w:rPr>
          <w:rFonts w:asciiTheme="minorHAnsi" w:eastAsia="Times New Roman" w:hAnsiTheme="minorHAnsi" w:cs="Calibri"/>
          <w:color w:val="000000" w:themeColor="text1"/>
          <w:sz w:val="32"/>
          <w:szCs w:val="32"/>
          <w:lang w:eastAsia="en-GB"/>
        </w:rPr>
        <w:t xml:space="preserve">Because not only must there be the </w:t>
      </w:r>
      <w:r w:rsidR="00E55682">
        <w:rPr>
          <w:rFonts w:asciiTheme="minorHAnsi" w:eastAsia="Times New Roman" w:hAnsiTheme="minorHAnsi" w:cs="Calibri"/>
          <w:color w:val="000000" w:themeColor="text1"/>
          <w:sz w:val="32"/>
          <w:szCs w:val="32"/>
          <w:lang w:eastAsia="en-GB"/>
        </w:rPr>
        <w:t>contract,</w:t>
      </w:r>
      <w:r>
        <w:rPr>
          <w:rFonts w:asciiTheme="minorHAnsi" w:eastAsia="Times New Roman" w:hAnsiTheme="minorHAnsi" w:cs="Calibri"/>
          <w:color w:val="000000" w:themeColor="text1"/>
          <w:sz w:val="32"/>
          <w:szCs w:val="32"/>
          <w:lang w:eastAsia="en-GB"/>
        </w:rPr>
        <w:t xml:space="preserve"> but you need to understand whats happening to your data, which is what the </w:t>
      </w:r>
      <w:hyperlink r:id="rId6" w:history="1">
        <w:r w:rsidRPr="00E55682">
          <w:rPr>
            <w:rStyle w:val="Hyperlink"/>
            <w:rFonts w:asciiTheme="minorHAnsi" w:eastAsia="Times New Roman" w:hAnsiTheme="minorHAnsi" w:cs="Calibri"/>
            <w:sz w:val="32"/>
            <w:szCs w:val="32"/>
            <w:lang w:eastAsia="en-GB"/>
          </w:rPr>
          <w:t>Practice Data Processing Registe</w:t>
        </w:r>
      </w:hyperlink>
      <w:r>
        <w:rPr>
          <w:rFonts w:asciiTheme="minorHAnsi" w:eastAsia="Times New Roman" w:hAnsiTheme="minorHAnsi" w:cs="Calibri"/>
          <w:color w:val="000000" w:themeColor="text1"/>
          <w:sz w:val="32"/>
          <w:szCs w:val="32"/>
          <w:lang w:eastAsia="en-GB"/>
        </w:rPr>
        <w:t xml:space="preserve">r is all about. </w:t>
      </w:r>
    </w:p>
    <w:p w14:paraId="68881C97" w14:textId="77777777" w:rsidR="00252CA6" w:rsidRDefault="00252CA6" w:rsidP="00881802">
      <w:pPr>
        <w:shd w:val="clear" w:color="auto" w:fill="FFFFFF"/>
        <w:spacing w:after="150"/>
        <w:textAlignment w:val="baseline"/>
        <w:outlineLvl w:val="0"/>
        <w:rPr>
          <w:rFonts w:asciiTheme="minorHAnsi" w:eastAsia="Times New Roman" w:hAnsiTheme="minorHAnsi" w:cs="Calibri"/>
          <w:color w:val="000000" w:themeColor="text1"/>
          <w:sz w:val="32"/>
          <w:szCs w:val="32"/>
          <w:lang w:eastAsia="en-GB"/>
        </w:rPr>
      </w:pPr>
    </w:p>
    <w:p w14:paraId="31D2C841" w14:textId="57A32A46" w:rsidR="00252CA6" w:rsidRDefault="00E55682" w:rsidP="00881802">
      <w:pPr>
        <w:shd w:val="clear" w:color="auto" w:fill="FFFFFF"/>
        <w:spacing w:after="150"/>
        <w:textAlignment w:val="baseline"/>
        <w:outlineLvl w:val="0"/>
        <w:rPr>
          <w:rFonts w:asciiTheme="minorHAnsi" w:eastAsia="Times New Roman" w:hAnsiTheme="minorHAnsi" w:cs="Calibri"/>
          <w:color w:val="000000" w:themeColor="text1"/>
          <w:sz w:val="32"/>
          <w:szCs w:val="32"/>
          <w:lang w:eastAsia="en-GB"/>
        </w:rPr>
      </w:pPr>
      <w:r>
        <w:rPr>
          <w:rFonts w:asciiTheme="minorHAnsi" w:eastAsia="Times New Roman" w:hAnsiTheme="minorHAnsi" w:cs="Calibri"/>
          <w:color w:val="000000" w:themeColor="text1"/>
          <w:sz w:val="32"/>
          <w:szCs w:val="32"/>
          <w:lang w:eastAsia="en-GB"/>
        </w:rPr>
        <w:t>To remind you, y</w:t>
      </w:r>
      <w:r w:rsidR="00252CA6">
        <w:rPr>
          <w:rFonts w:asciiTheme="minorHAnsi" w:eastAsia="Times New Roman" w:hAnsiTheme="minorHAnsi" w:cs="Calibri"/>
          <w:color w:val="000000" w:themeColor="text1"/>
          <w:sz w:val="32"/>
          <w:szCs w:val="32"/>
          <w:lang w:eastAsia="en-GB"/>
        </w:rPr>
        <w:t>ou need to get information about the processing the CCG is doing for you to fulfil your obligations</w:t>
      </w:r>
      <w:r w:rsidR="00F454CF">
        <w:rPr>
          <w:rFonts w:asciiTheme="minorHAnsi" w:eastAsia="Times New Roman" w:hAnsiTheme="minorHAnsi" w:cs="Calibri"/>
          <w:color w:val="000000" w:themeColor="text1"/>
          <w:sz w:val="32"/>
          <w:szCs w:val="32"/>
          <w:lang w:eastAsia="en-GB"/>
        </w:rPr>
        <w:t xml:space="preserve"> under</w:t>
      </w:r>
      <w:r w:rsidR="00252CA6">
        <w:rPr>
          <w:rFonts w:asciiTheme="minorHAnsi" w:eastAsia="Times New Roman" w:hAnsiTheme="minorHAnsi" w:cs="Calibri"/>
          <w:color w:val="000000" w:themeColor="text1"/>
          <w:sz w:val="32"/>
          <w:szCs w:val="32"/>
          <w:lang w:eastAsia="en-GB"/>
        </w:rPr>
        <w:t xml:space="preserve"> </w:t>
      </w:r>
      <w:hyperlink r:id="rId7" w:history="1">
        <w:r w:rsidRPr="00E55682">
          <w:rPr>
            <w:rStyle w:val="Hyperlink"/>
            <w:rFonts w:asciiTheme="minorHAnsi" w:eastAsia="Times New Roman" w:hAnsiTheme="minorHAnsi" w:cs="Calibri"/>
            <w:sz w:val="32"/>
            <w:szCs w:val="32"/>
            <w:lang w:eastAsia="en-GB"/>
          </w:rPr>
          <w:t>Article 30, which is covered in Blog 15</w:t>
        </w:r>
      </w:hyperlink>
      <w:r w:rsidRPr="00E55682">
        <w:rPr>
          <w:rFonts w:asciiTheme="minorHAnsi" w:eastAsia="Times New Roman" w:hAnsiTheme="minorHAnsi" w:cs="Calibri"/>
          <w:color w:val="000000" w:themeColor="text1"/>
          <w:sz w:val="32"/>
          <w:szCs w:val="32"/>
          <w:lang w:eastAsia="en-GB"/>
        </w:rPr>
        <w:t xml:space="preserve"> and where </w:t>
      </w:r>
      <w:hyperlink w:anchor="statement" w:history="1">
        <w:r w:rsidRPr="00E55682">
          <w:rPr>
            <w:rStyle w:val="Hyperlink"/>
            <w:rFonts w:asciiTheme="minorHAnsi" w:eastAsia="Times New Roman" w:hAnsiTheme="minorHAnsi" w:cs="Calibri"/>
            <w:sz w:val="32"/>
            <w:szCs w:val="32"/>
            <w:lang w:eastAsia="en-GB"/>
          </w:rPr>
          <w:t>my comment above comes in.</w:t>
        </w:r>
      </w:hyperlink>
    </w:p>
    <w:p w14:paraId="50C7D9C7" w14:textId="77777777" w:rsidR="00F454CF" w:rsidRDefault="00F454CF" w:rsidP="00881802">
      <w:pPr>
        <w:shd w:val="clear" w:color="auto" w:fill="FFFFFF"/>
        <w:spacing w:after="150"/>
        <w:textAlignment w:val="baseline"/>
        <w:outlineLvl w:val="0"/>
        <w:rPr>
          <w:rFonts w:asciiTheme="minorHAnsi" w:eastAsia="Times New Roman" w:hAnsiTheme="minorHAnsi" w:cs="Calibri"/>
          <w:b/>
          <w:color w:val="000000" w:themeColor="text1"/>
          <w:sz w:val="32"/>
          <w:szCs w:val="32"/>
          <w:u w:val="single"/>
          <w:lang w:eastAsia="en-GB"/>
        </w:rPr>
      </w:pPr>
    </w:p>
    <w:p w14:paraId="34BFFFC9" w14:textId="3F84D77D" w:rsidR="000E6000" w:rsidRPr="000E6000" w:rsidRDefault="000E6000" w:rsidP="00881802">
      <w:pPr>
        <w:shd w:val="clear" w:color="auto" w:fill="FFFFFF"/>
        <w:spacing w:after="150"/>
        <w:textAlignment w:val="baseline"/>
        <w:outlineLvl w:val="0"/>
        <w:rPr>
          <w:rFonts w:asciiTheme="minorHAnsi" w:eastAsia="Times New Roman" w:hAnsiTheme="minorHAnsi" w:cs="Calibri"/>
          <w:b/>
          <w:color w:val="000000" w:themeColor="text1"/>
          <w:sz w:val="32"/>
          <w:szCs w:val="32"/>
          <w:u w:val="single"/>
          <w:lang w:eastAsia="en-GB"/>
        </w:rPr>
      </w:pPr>
      <w:r w:rsidRPr="000E6000">
        <w:rPr>
          <w:rFonts w:asciiTheme="minorHAnsi" w:eastAsia="Times New Roman" w:hAnsiTheme="minorHAnsi" w:cs="Calibri"/>
          <w:b/>
          <w:color w:val="000000" w:themeColor="text1"/>
          <w:sz w:val="32"/>
          <w:szCs w:val="32"/>
          <w:u w:val="single"/>
          <w:lang w:eastAsia="en-GB"/>
        </w:rPr>
        <w:t>So how do we start?</w:t>
      </w:r>
    </w:p>
    <w:p w14:paraId="7D2996A3" w14:textId="77777777" w:rsidR="000E6000" w:rsidRDefault="000E6000" w:rsidP="00881802">
      <w:pPr>
        <w:shd w:val="clear" w:color="auto" w:fill="FFFFFF"/>
        <w:spacing w:after="150"/>
        <w:textAlignment w:val="baseline"/>
        <w:outlineLvl w:val="0"/>
        <w:rPr>
          <w:rFonts w:asciiTheme="minorHAnsi" w:eastAsia="Times New Roman" w:hAnsiTheme="minorHAnsi" w:cs="Calibri"/>
          <w:color w:val="000000" w:themeColor="text1"/>
          <w:sz w:val="32"/>
          <w:szCs w:val="32"/>
          <w:lang w:eastAsia="en-GB"/>
        </w:rPr>
      </w:pPr>
    </w:p>
    <w:p w14:paraId="664B9C04" w14:textId="43A75989" w:rsidR="000E6000" w:rsidRDefault="000E6000" w:rsidP="00881802">
      <w:pPr>
        <w:shd w:val="clear" w:color="auto" w:fill="FFFFFF"/>
        <w:spacing w:after="150"/>
        <w:textAlignment w:val="baseline"/>
        <w:outlineLvl w:val="0"/>
        <w:rPr>
          <w:rFonts w:asciiTheme="minorHAnsi" w:eastAsia="Times New Roman" w:hAnsiTheme="minorHAnsi" w:cs="Calibri"/>
          <w:color w:val="000000" w:themeColor="text1"/>
          <w:sz w:val="32"/>
          <w:szCs w:val="32"/>
          <w:lang w:eastAsia="en-GB"/>
        </w:rPr>
      </w:pPr>
      <w:r>
        <w:rPr>
          <w:rFonts w:asciiTheme="minorHAnsi" w:eastAsia="Times New Roman" w:hAnsiTheme="minorHAnsi" w:cs="Calibri"/>
          <w:color w:val="000000" w:themeColor="text1"/>
          <w:sz w:val="32"/>
          <w:szCs w:val="32"/>
          <w:lang w:eastAsia="en-GB"/>
        </w:rPr>
        <w:t>Well you send the CCG the letter that follows.</w:t>
      </w:r>
    </w:p>
    <w:p w14:paraId="58EE28FD" w14:textId="77777777" w:rsidR="000E6000" w:rsidRDefault="000E6000" w:rsidP="00881802">
      <w:pPr>
        <w:shd w:val="clear" w:color="auto" w:fill="FFFFFF"/>
        <w:spacing w:after="150"/>
        <w:textAlignment w:val="baseline"/>
        <w:outlineLvl w:val="0"/>
        <w:rPr>
          <w:rFonts w:asciiTheme="minorHAnsi" w:eastAsia="Times New Roman" w:hAnsiTheme="minorHAnsi" w:cs="Calibri"/>
          <w:color w:val="000000" w:themeColor="text1"/>
          <w:sz w:val="32"/>
          <w:szCs w:val="32"/>
          <w:lang w:eastAsia="en-GB"/>
        </w:rPr>
      </w:pPr>
    </w:p>
    <w:p w14:paraId="0622BEA1" w14:textId="065F8A6B" w:rsidR="000E6000" w:rsidRPr="000E6000" w:rsidRDefault="000E6000" w:rsidP="00881802">
      <w:pPr>
        <w:shd w:val="clear" w:color="auto" w:fill="FFFFFF"/>
        <w:spacing w:after="150"/>
        <w:textAlignment w:val="baseline"/>
        <w:outlineLvl w:val="0"/>
        <w:rPr>
          <w:rFonts w:asciiTheme="minorHAnsi" w:eastAsia="Times New Roman" w:hAnsiTheme="minorHAnsi" w:cs="Calibri"/>
          <w:b/>
          <w:color w:val="000000" w:themeColor="text1"/>
          <w:sz w:val="32"/>
          <w:szCs w:val="32"/>
          <w:u w:val="single"/>
          <w:lang w:eastAsia="en-GB"/>
        </w:rPr>
      </w:pPr>
      <w:r w:rsidRPr="000E6000">
        <w:rPr>
          <w:rFonts w:asciiTheme="minorHAnsi" w:eastAsia="Times New Roman" w:hAnsiTheme="minorHAnsi" w:cs="Calibri"/>
          <w:b/>
          <w:color w:val="000000" w:themeColor="text1"/>
          <w:sz w:val="32"/>
          <w:szCs w:val="32"/>
          <w:u w:val="single"/>
          <w:lang w:eastAsia="en-GB"/>
        </w:rPr>
        <w:t>Could the LMC do this on our behalf?</w:t>
      </w:r>
    </w:p>
    <w:p w14:paraId="20DE2C8B" w14:textId="77777777" w:rsidR="000E6000" w:rsidRDefault="000E6000" w:rsidP="00881802">
      <w:pPr>
        <w:shd w:val="clear" w:color="auto" w:fill="FFFFFF"/>
        <w:spacing w:after="150"/>
        <w:textAlignment w:val="baseline"/>
        <w:outlineLvl w:val="0"/>
        <w:rPr>
          <w:rFonts w:asciiTheme="minorHAnsi" w:eastAsia="Times New Roman" w:hAnsiTheme="minorHAnsi" w:cs="Calibri"/>
          <w:color w:val="000000" w:themeColor="text1"/>
          <w:sz w:val="32"/>
          <w:szCs w:val="32"/>
          <w:lang w:eastAsia="en-GB"/>
        </w:rPr>
      </w:pPr>
    </w:p>
    <w:p w14:paraId="1A4DEE02" w14:textId="2178B186" w:rsidR="000E6000" w:rsidRDefault="000E6000" w:rsidP="00881802">
      <w:pPr>
        <w:shd w:val="clear" w:color="auto" w:fill="FFFFFF"/>
        <w:spacing w:after="150"/>
        <w:textAlignment w:val="baseline"/>
        <w:outlineLvl w:val="0"/>
        <w:rPr>
          <w:rFonts w:asciiTheme="minorHAnsi" w:eastAsia="Times New Roman" w:hAnsiTheme="minorHAnsi" w:cs="Calibri"/>
          <w:color w:val="000000" w:themeColor="text1"/>
          <w:sz w:val="32"/>
          <w:szCs w:val="32"/>
          <w:lang w:eastAsia="en-GB"/>
        </w:rPr>
      </w:pPr>
      <w:r>
        <w:rPr>
          <w:rFonts w:asciiTheme="minorHAnsi" w:eastAsia="Times New Roman" w:hAnsiTheme="minorHAnsi" w:cs="Calibri"/>
          <w:color w:val="000000" w:themeColor="text1"/>
          <w:sz w:val="32"/>
          <w:szCs w:val="32"/>
          <w:lang w:eastAsia="en-GB"/>
        </w:rPr>
        <w:t xml:space="preserve">Yes, indeed that may be a more convenient approach for all </w:t>
      </w:r>
      <w:r w:rsidR="00013D93">
        <w:rPr>
          <w:rFonts w:asciiTheme="minorHAnsi" w:eastAsia="Times New Roman" w:hAnsiTheme="minorHAnsi" w:cs="Calibri"/>
          <w:color w:val="000000" w:themeColor="text1"/>
          <w:sz w:val="32"/>
          <w:szCs w:val="32"/>
          <w:lang w:eastAsia="en-GB"/>
        </w:rPr>
        <w:t>concerned</w:t>
      </w:r>
      <w:r>
        <w:rPr>
          <w:rFonts w:asciiTheme="minorHAnsi" w:eastAsia="Times New Roman" w:hAnsiTheme="minorHAnsi" w:cs="Calibri"/>
          <w:color w:val="000000" w:themeColor="text1"/>
          <w:sz w:val="32"/>
          <w:szCs w:val="32"/>
          <w:lang w:eastAsia="en-GB"/>
        </w:rPr>
        <w:t xml:space="preserve">, although </w:t>
      </w:r>
      <w:r w:rsidR="00013D93">
        <w:rPr>
          <w:rFonts w:asciiTheme="minorHAnsi" w:eastAsia="Times New Roman" w:hAnsiTheme="minorHAnsi" w:cs="Calibri"/>
          <w:color w:val="000000" w:themeColor="text1"/>
          <w:sz w:val="32"/>
          <w:szCs w:val="32"/>
          <w:lang w:eastAsia="en-GB"/>
        </w:rPr>
        <w:t>do</w:t>
      </w:r>
      <w:r>
        <w:rPr>
          <w:rFonts w:asciiTheme="minorHAnsi" w:eastAsia="Times New Roman" w:hAnsiTheme="minorHAnsi" w:cs="Calibri"/>
          <w:color w:val="000000" w:themeColor="text1"/>
          <w:sz w:val="32"/>
          <w:szCs w:val="32"/>
          <w:lang w:eastAsia="en-GB"/>
        </w:rPr>
        <w:t xml:space="preserve"> bear in mind as the Data Controller it is your practice itself that is ultimately liable. The LMC can gather the data for you, but you </w:t>
      </w:r>
      <w:r w:rsidR="00013D93">
        <w:rPr>
          <w:rFonts w:asciiTheme="minorHAnsi" w:eastAsia="Times New Roman" w:hAnsiTheme="minorHAnsi" w:cs="Calibri"/>
          <w:color w:val="000000" w:themeColor="text1"/>
          <w:sz w:val="32"/>
          <w:szCs w:val="32"/>
          <w:lang w:eastAsia="en-GB"/>
        </w:rPr>
        <w:t>must</w:t>
      </w:r>
      <w:r>
        <w:rPr>
          <w:rFonts w:asciiTheme="minorHAnsi" w:eastAsia="Times New Roman" w:hAnsiTheme="minorHAnsi" w:cs="Calibri"/>
          <w:color w:val="000000" w:themeColor="text1"/>
          <w:sz w:val="32"/>
          <w:szCs w:val="32"/>
          <w:lang w:eastAsia="en-GB"/>
        </w:rPr>
        <w:t xml:space="preserve"> take any necessary </w:t>
      </w:r>
      <w:r w:rsidR="00013D93">
        <w:rPr>
          <w:rFonts w:asciiTheme="minorHAnsi" w:eastAsia="Times New Roman" w:hAnsiTheme="minorHAnsi" w:cs="Calibri"/>
          <w:color w:val="000000" w:themeColor="text1"/>
          <w:sz w:val="32"/>
          <w:szCs w:val="32"/>
          <w:lang w:eastAsia="en-GB"/>
        </w:rPr>
        <w:t>actions</w:t>
      </w:r>
      <w:r>
        <w:rPr>
          <w:rFonts w:asciiTheme="minorHAnsi" w:eastAsia="Times New Roman" w:hAnsiTheme="minorHAnsi" w:cs="Calibri"/>
          <w:color w:val="000000" w:themeColor="text1"/>
          <w:sz w:val="32"/>
          <w:szCs w:val="32"/>
          <w:lang w:eastAsia="en-GB"/>
        </w:rPr>
        <w:t xml:space="preserve"> that arise.</w:t>
      </w:r>
    </w:p>
    <w:p w14:paraId="3A97FEEB" w14:textId="77777777" w:rsidR="00A97B43" w:rsidRDefault="00A97B43" w:rsidP="00881802">
      <w:pPr>
        <w:shd w:val="clear" w:color="auto" w:fill="FFFFFF"/>
        <w:spacing w:after="150"/>
        <w:textAlignment w:val="baseline"/>
        <w:outlineLvl w:val="0"/>
        <w:rPr>
          <w:rFonts w:eastAsia="Times New Roman" w:cs="Calibri"/>
          <w:b/>
          <w:color w:val="000000"/>
          <w:sz w:val="32"/>
          <w:szCs w:val="32"/>
          <w:u w:val="single"/>
          <w:lang w:eastAsia="en-GB"/>
        </w:rPr>
      </w:pPr>
    </w:p>
    <w:p w14:paraId="7E2093DF" w14:textId="331B54FB" w:rsidR="00DD497C" w:rsidRDefault="00A97B43" w:rsidP="00881802">
      <w:pPr>
        <w:shd w:val="clear" w:color="auto" w:fill="FFFFFF"/>
        <w:spacing w:after="150"/>
        <w:textAlignment w:val="baseline"/>
        <w:outlineLvl w:val="0"/>
        <w:rPr>
          <w:rFonts w:eastAsia="Times New Roman" w:cs="Calibri"/>
          <w:b/>
          <w:color w:val="000000"/>
          <w:sz w:val="32"/>
          <w:szCs w:val="32"/>
          <w:u w:val="single"/>
          <w:lang w:eastAsia="en-GB"/>
        </w:rPr>
      </w:pPr>
      <w:r>
        <w:rPr>
          <w:rFonts w:eastAsia="Times New Roman" w:cs="Calibri"/>
          <w:b/>
          <w:color w:val="000000"/>
          <w:sz w:val="32"/>
          <w:szCs w:val="32"/>
          <w:u w:val="single"/>
          <w:lang w:eastAsia="en-GB"/>
        </w:rPr>
        <w:t>So here’s the letter</w:t>
      </w:r>
    </w:p>
    <w:p w14:paraId="594394E6" w14:textId="77777777" w:rsidR="00A97B43" w:rsidRDefault="00A97B43" w:rsidP="00881802">
      <w:pPr>
        <w:shd w:val="clear" w:color="auto" w:fill="FFFFFF"/>
        <w:spacing w:after="150"/>
        <w:textAlignment w:val="baseline"/>
        <w:outlineLvl w:val="0"/>
        <w:rPr>
          <w:rFonts w:eastAsia="Times New Roman" w:cs="Calibri"/>
          <w:b/>
          <w:color w:val="000000"/>
          <w:sz w:val="32"/>
          <w:szCs w:val="32"/>
          <w:u w:val="single"/>
          <w:lang w:eastAsia="en-GB"/>
        </w:rPr>
      </w:pPr>
    </w:p>
    <w:p w14:paraId="5F0964A9" w14:textId="08EA0572" w:rsidR="004A5D1F" w:rsidRDefault="00A97B43" w:rsidP="00881802">
      <w:pPr>
        <w:shd w:val="clear" w:color="auto" w:fill="FFFFFF"/>
        <w:spacing w:after="150"/>
        <w:textAlignment w:val="baseline"/>
        <w:outlineLvl w:val="0"/>
        <w:rPr>
          <w:rFonts w:eastAsia="Times New Roman" w:cs="Calibri"/>
          <w:color w:val="000000"/>
          <w:sz w:val="32"/>
          <w:szCs w:val="32"/>
          <w:lang w:eastAsia="en-GB"/>
        </w:rPr>
      </w:pPr>
      <w:r w:rsidRPr="00A97B43">
        <w:rPr>
          <w:rFonts w:eastAsia="Times New Roman" w:cs="Calibri"/>
          <w:color w:val="000000"/>
          <w:sz w:val="32"/>
          <w:szCs w:val="32"/>
          <w:lang w:eastAsia="en-GB"/>
        </w:rPr>
        <w:t>You’ll see its from your DPO to their DPO asking for details of any plans to make any data sharing / extraction / processing that they may do on your behalf GDPR compliant.</w:t>
      </w:r>
    </w:p>
    <w:p w14:paraId="4FE07DE9" w14:textId="00AF5190" w:rsidR="004A5D1F" w:rsidRPr="00A97B43" w:rsidRDefault="004A5D1F" w:rsidP="00881802">
      <w:pPr>
        <w:shd w:val="clear" w:color="auto" w:fill="FFFFFF"/>
        <w:spacing w:after="150"/>
        <w:textAlignment w:val="baseline"/>
        <w:outlineLvl w:val="0"/>
        <w:rPr>
          <w:rFonts w:eastAsia="Times New Roman" w:cs="Calibri"/>
          <w:color w:val="000000"/>
          <w:sz w:val="32"/>
          <w:szCs w:val="32"/>
          <w:lang w:eastAsia="en-GB"/>
        </w:rPr>
      </w:pPr>
      <w:r>
        <w:rPr>
          <w:rFonts w:eastAsia="Times New Roman" w:cs="Calibri"/>
          <w:color w:val="000000"/>
          <w:sz w:val="32"/>
          <w:szCs w:val="32"/>
          <w:lang w:eastAsia="en-GB"/>
        </w:rPr>
        <w:t xml:space="preserve">Please cut copy and paste </w:t>
      </w:r>
      <w:r w:rsidR="00A8450E">
        <w:rPr>
          <w:rFonts w:eastAsia="Times New Roman" w:cs="Calibri"/>
          <w:color w:val="000000"/>
          <w:sz w:val="32"/>
          <w:szCs w:val="32"/>
          <w:lang w:eastAsia="en-GB"/>
        </w:rPr>
        <w:t>to your hearts delight.</w:t>
      </w:r>
    </w:p>
    <w:p w14:paraId="22ED9784" w14:textId="77777777" w:rsidR="00A97B43" w:rsidRPr="00E51615" w:rsidRDefault="00A97B43" w:rsidP="00881802">
      <w:pPr>
        <w:shd w:val="clear" w:color="auto" w:fill="FFFFFF"/>
        <w:spacing w:after="150"/>
        <w:textAlignment w:val="baseline"/>
        <w:outlineLvl w:val="0"/>
        <w:rPr>
          <w:rFonts w:eastAsia="Times New Roman" w:cs="Calibri"/>
          <w:b/>
          <w:color w:val="000000"/>
          <w:sz w:val="32"/>
          <w:szCs w:val="32"/>
          <w:u w:val="single"/>
          <w:lang w:eastAsia="en-GB"/>
        </w:rPr>
      </w:pPr>
    </w:p>
    <w:p w14:paraId="73DE2728" w14:textId="1BCAE02C" w:rsidR="00A97B43" w:rsidRDefault="00A97B43">
      <w:pPr>
        <w:rPr>
          <w:rFonts w:ascii="Times New Roman" w:hAnsi="Times New Roman"/>
          <w:kern w:val="36"/>
          <w:sz w:val="24"/>
          <w:szCs w:val="32"/>
        </w:rPr>
      </w:pPr>
      <w:r>
        <w:rPr>
          <w:rFonts w:ascii="Times New Roman" w:hAnsi="Times New Roman"/>
          <w:kern w:val="36"/>
          <w:sz w:val="24"/>
          <w:szCs w:val="32"/>
        </w:rPr>
        <w:br w:type="page"/>
      </w:r>
    </w:p>
    <w:p w14:paraId="5106C011" w14:textId="0B031BFA" w:rsidR="003D2D98" w:rsidRPr="00A97B43" w:rsidRDefault="00A97B43" w:rsidP="00A97B43">
      <w:pPr>
        <w:shd w:val="clear" w:color="auto" w:fill="FFFFFF"/>
        <w:spacing w:after="150"/>
        <w:ind w:left="-567" w:right="-589"/>
        <w:textAlignment w:val="baseline"/>
        <w:outlineLvl w:val="0"/>
        <w:rPr>
          <w:rFonts w:ascii="Times New Roman" w:hAnsi="Times New Roman"/>
          <w:color w:val="538135" w:themeColor="accent6" w:themeShade="BF"/>
          <w:kern w:val="36"/>
          <w:sz w:val="24"/>
          <w:szCs w:val="32"/>
        </w:rPr>
      </w:pPr>
      <w:r w:rsidRPr="00A97B43">
        <w:rPr>
          <w:rFonts w:ascii="Times New Roman" w:hAnsi="Times New Roman"/>
          <w:color w:val="538135" w:themeColor="accent6" w:themeShade="BF"/>
          <w:kern w:val="36"/>
          <w:sz w:val="24"/>
          <w:szCs w:val="32"/>
        </w:rPr>
        <w:lastRenderedPageBreak/>
        <w:t>[Your letterhead]</w:t>
      </w:r>
    </w:p>
    <w:p w14:paraId="741B6020" w14:textId="77777777" w:rsidR="00A97B43" w:rsidRPr="008838C4" w:rsidRDefault="00A97B43" w:rsidP="00A97B43">
      <w:pPr>
        <w:shd w:val="clear" w:color="auto" w:fill="FFFFFF"/>
        <w:spacing w:after="150"/>
        <w:ind w:left="-567" w:right="-589"/>
        <w:textAlignment w:val="baseline"/>
        <w:outlineLvl w:val="0"/>
        <w:rPr>
          <w:rFonts w:ascii="Times New Roman" w:hAnsi="Times New Roman"/>
          <w:kern w:val="36"/>
          <w:sz w:val="24"/>
          <w:szCs w:val="32"/>
        </w:rPr>
      </w:pPr>
    </w:p>
    <w:p w14:paraId="2C91101C" w14:textId="7CD386BE" w:rsidR="003D2D98" w:rsidRPr="008838C4" w:rsidRDefault="003D2D98" w:rsidP="00A97B43">
      <w:pPr>
        <w:shd w:val="clear" w:color="auto" w:fill="FFFFFF"/>
        <w:spacing w:after="150"/>
        <w:ind w:left="-567" w:right="-589"/>
        <w:textAlignment w:val="baseline"/>
        <w:outlineLvl w:val="0"/>
        <w:rPr>
          <w:rFonts w:ascii="Times New Roman" w:hAnsi="Times New Roman"/>
          <w:kern w:val="36"/>
          <w:sz w:val="24"/>
          <w:szCs w:val="32"/>
        </w:rPr>
      </w:pPr>
      <w:r w:rsidRPr="008838C4">
        <w:rPr>
          <w:rFonts w:ascii="Times New Roman" w:hAnsi="Times New Roman"/>
          <w:kern w:val="36"/>
          <w:sz w:val="24"/>
          <w:szCs w:val="32"/>
        </w:rPr>
        <w:t>Data Protection Officer</w:t>
      </w:r>
    </w:p>
    <w:p w14:paraId="5423CF46" w14:textId="488E9D43" w:rsidR="003D2D98" w:rsidRPr="00D7203A" w:rsidRDefault="003D2D98" w:rsidP="00A97B43">
      <w:pPr>
        <w:shd w:val="clear" w:color="auto" w:fill="FFFFFF"/>
        <w:spacing w:after="150"/>
        <w:ind w:left="-567" w:right="-589"/>
        <w:textAlignment w:val="baseline"/>
        <w:outlineLvl w:val="0"/>
        <w:rPr>
          <w:rFonts w:ascii="Times New Roman" w:hAnsi="Times New Roman"/>
          <w:color w:val="538135" w:themeColor="accent6" w:themeShade="BF"/>
          <w:kern w:val="36"/>
          <w:sz w:val="24"/>
          <w:szCs w:val="32"/>
        </w:rPr>
      </w:pPr>
      <w:r w:rsidRPr="00D7203A">
        <w:rPr>
          <w:rFonts w:ascii="Times New Roman" w:hAnsi="Times New Roman"/>
          <w:color w:val="538135" w:themeColor="accent6" w:themeShade="BF"/>
          <w:kern w:val="36"/>
          <w:sz w:val="24"/>
          <w:szCs w:val="32"/>
        </w:rPr>
        <w:t>[insert your CCG name address]</w:t>
      </w:r>
    </w:p>
    <w:p w14:paraId="2233FD4A" w14:textId="77777777" w:rsidR="003D2D98" w:rsidRPr="008838C4" w:rsidRDefault="003D2D98" w:rsidP="00A97B43">
      <w:pPr>
        <w:shd w:val="clear" w:color="auto" w:fill="FFFFFF"/>
        <w:spacing w:after="150"/>
        <w:ind w:left="-567" w:right="-589"/>
        <w:textAlignment w:val="baseline"/>
        <w:outlineLvl w:val="0"/>
        <w:rPr>
          <w:rFonts w:ascii="Times New Roman" w:hAnsi="Times New Roman"/>
          <w:kern w:val="36"/>
          <w:sz w:val="24"/>
          <w:szCs w:val="32"/>
        </w:rPr>
      </w:pPr>
    </w:p>
    <w:p w14:paraId="3F88D394" w14:textId="7C7E2917" w:rsidR="003D2D98" w:rsidRPr="00D7203A" w:rsidRDefault="003D2D98" w:rsidP="00A97B43">
      <w:pPr>
        <w:shd w:val="clear" w:color="auto" w:fill="FFFFFF"/>
        <w:spacing w:after="150"/>
        <w:ind w:left="-567" w:right="-589"/>
        <w:textAlignment w:val="baseline"/>
        <w:outlineLvl w:val="0"/>
        <w:rPr>
          <w:rFonts w:ascii="Times New Roman" w:hAnsi="Times New Roman"/>
          <w:color w:val="538135" w:themeColor="accent6" w:themeShade="BF"/>
          <w:kern w:val="36"/>
          <w:sz w:val="24"/>
          <w:szCs w:val="32"/>
        </w:rPr>
      </w:pPr>
      <w:r w:rsidRPr="00D7203A">
        <w:rPr>
          <w:rFonts w:ascii="Times New Roman" w:hAnsi="Times New Roman"/>
          <w:color w:val="538135" w:themeColor="accent6" w:themeShade="BF"/>
          <w:kern w:val="36"/>
          <w:sz w:val="24"/>
          <w:szCs w:val="32"/>
        </w:rPr>
        <w:t>[Date]</w:t>
      </w:r>
    </w:p>
    <w:p w14:paraId="7F29AA7B" w14:textId="77777777" w:rsidR="003D2D98" w:rsidRPr="008838C4" w:rsidRDefault="003D2D98" w:rsidP="00A97B43">
      <w:pPr>
        <w:shd w:val="clear" w:color="auto" w:fill="FFFFFF"/>
        <w:spacing w:after="150"/>
        <w:ind w:left="-567" w:right="-589"/>
        <w:textAlignment w:val="baseline"/>
        <w:outlineLvl w:val="0"/>
        <w:rPr>
          <w:rFonts w:ascii="Times New Roman" w:hAnsi="Times New Roman"/>
          <w:kern w:val="36"/>
          <w:sz w:val="24"/>
          <w:szCs w:val="32"/>
        </w:rPr>
      </w:pPr>
    </w:p>
    <w:p w14:paraId="0EFB53AA" w14:textId="77777777" w:rsidR="003D2D98" w:rsidRPr="008838C4" w:rsidRDefault="003D2D98" w:rsidP="00A97B43">
      <w:pPr>
        <w:shd w:val="clear" w:color="auto" w:fill="FFFFFF"/>
        <w:spacing w:after="150"/>
        <w:ind w:left="-567" w:right="-589"/>
        <w:textAlignment w:val="baseline"/>
        <w:outlineLvl w:val="0"/>
        <w:rPr>
          <w:rFonts w:ascii="Times New Roman" w:hAnsi="Times New Roman"/>
          <w:kern w:val="36"/>
          <w:sz w:val="24"/>
          <w:szCs w:val="32"/>
        </w:rPr>
      </w:pPr>
    </w:p>
    <w:p w14:paraId="57AE4A22" w14:textId="067EECAB" w:rsidR="00212872" w:rsidRPr="008838C4" w:rsidRDefault="003D2D98" w:rsidP="00A97B43">
      <w:pPr>
        <w:shd w:val="clear" w:color="auto" w:fill="FFFFFF"/>
        <w:spacing w:after="150"/>
        <w:ind w:left="-567" w:right="-589"/>
        <w:textAlignment w:val="baseline"/>
        <w:outlineLvl w:val="0"/>
        <w:rPr>
          <w:rFonts w:ascii="Times New Roman" w:eastAsia="Times New Roman" w:hAnsi="Times New Roman"/>
          <w:color w:val="000000"/>
          <w:kern w:val="36"/>
          <w:sz w:val="24"/>
          <w:szCs w:val="32"/>
          <w:lang w:eastAsia="en-GB"/>
        </w:rPr>
      </w:pPr>
      <w:r w:rsidRPr="008838C4">
        <w:rPr>
          <w:rFonts w:ascii="Times New Roman" w:eastAsia="Times New Roman" w:hAnsi="Times New Roman"/>
          <w:color w:val="000000"/>
          <w:kern w:val="36"/>
          <w:sz w:val="24"/>
          <w:szCs w:val="32"/>
          <w:lang w:eastAsia="en-GB"/>
        </w:rPr>
        <w:t xml:space="preserve">Dear Data Protection </w:t>
      </w:r>
      <w:r w:rsidR="00A97B43" w:rsidRPr="008838C4">
        <w:rPr>
          <w:rFonts w:ascii="Times New Roman" w:eastAsia="Times New Roman" w:hAnsi="Times New Roman"/>
          <w:color w:val="000000"/>
          <w:kern w:val="36"/>
          <w:sz w:val="24"/>
          <w:szCs w:val="32"/>
          <w:lang w:eastAsia="en-GB"/>
        </w:rPr>
        <w:t>Officer</w:t>
      </w:r>
      <w:r w:rsidRPr="008838C4">
        <w:rPr>
          <w:rFonts w:ascii="Times New Roman" w:eastAsia="Times New Roman" w:hAnsi="Times New Roman"/>
          <w:color w:val="000000"/>
          <w:kern w:val="36"/>
          <w:sz w:val="24"/>
          <w:szCs w:val="32"/>
          <w:lang w:eastAsia="en-GB"/>
        </w:rPr>
        <w:t>,</w:t>
      </w:r>
    </w:p>
    <w:p w14:paraId="05E57CCC" w14:textId="792CA9A4" w:rsidR="003D2D98" w:rsidRPr="00A97B43" w:rsidRDefault="003D2D98" w:rsidP="00A97B43">
      <w:pPr>
        <w:shd w:val="clear" w:color="auto" w:fill="FFFFFF"/>
        <w:spacing w:after="150"/>
        <w:ind w:left="-567" w:right="-589"/>
        <w:textAlignment w:val="baseline"/>
        <w:outlineLvl w:val="0"/>
        <w:rPr>
          <w:rFonts w:ascii="Times New Roman" w:eastAsia="Times New Roman" w:hAnsi="Times New Roman"/>
          <w:b/>
          <w:color w:val="000000"/>
          <w:kern w:val="36"/>
          <w:sz w:val="24"/>
          <w:szCs w:val="32"/>
          <w:lang w:eastAsia="en-GB"/>
        </w:rPr>
      </w:pPr>
      <w:r w:rsidRPr="00A97B43">
        <w:rPr>
          <w:rFonts w:ascii="Times New Roman" w:eastAsia="Times New Roman" w:hAnsi="Times New Roman"/>
          <w:b/>
          <w:color w:val="000000"/>
          <w:kern w:val="36"/>
          <w:sz w:val="24"/>
          <w:szCs w:val="32"/>
          <w:lang w:eastAsia="en-GB"/>
        </w:rPr>
        <w:t>Article 28 data processing on our behalf</w:t>
      </w:r>
    </w:p>
    <w:p w14:paraId="4699FE52" w14:textId="456FC8CF" w:rsidR="00A724BF" w:rsidRPr="008838C4" w:rsidRDefault="003D2D98" w:rsidP="00A97B43">
      <w:pPr>
        <w:shd w:val="clear" w:color="auto" w:fill="FFFFFF"/>
        <w:spacing w:after="150"/>
        <w:ind w:left="-567" w:right="-589"/>
        <w:textAlignment w:val="baseline"/>
        <w:outlineLvl w:val="0"/>
        <w:rPr>
          <w:rFonts w:ascii="Times New Roman" w:eastAsia="Times New Roman" w:hAnsi="Times New Roman"/>
          <w:color w:val="000000"/>
          <w:kern w:val="36"/>
          <w:sz w:val="24"/>
          <w:szCs w:val="32"/>
          <w:lang w:eastAsia="en-GB"/>
        </w:rPr>
      </w:pPr>
      <w:r w:rsidRPr="008838C4">
        <w:rPr>
          <w:rFonts w:ascii="Times New Roman" w:eastAsia="Times New Roman" w:hAnsi="Times New Roman"/>
          <w:color w:val="000000"/>
          <w:kern w:val="36"/>
          <w:sz w:val="24"/>
          <w:szCs w:val="32"/>
          <w:lang w:eastAsia="en-GB"/>
        </w:rPr>
        <w:t xml:space="preserve">I am writing to you as the Data Protection Officer for </w:t>
      </w:r>
      <w:r w:rsidRPr="00D7203A">
        <w:rPr>
          <w:rFonts w:ascii="Times New Roman" w:eastAsia="Times New Roman" w:hAnsi="Times New Roman"/>
          <w:color w:val="538135" w:themeColor="accent6" w:themeShade="BF"/>
          <w:kern w:val="36"/>
          <w:sz w:val="24"/>
          <w:szCs w:val="32"/>
          <w:lang w:eastAsia="en-GB"/>
        </w:rPr>
        <w:t>[insert surgery name].</w:t>
      </w:r>
      <w:r w:rsidRPr="008838C4">
        <w:rPr>
          <w:rFonts w:ascii="Times New Roman" w:eastAsia="Times New Roman" w:hAnsi="Times New Roman"/>
          <w:color w:val="000000"/>
          <w:kern w:val="36"/>
          <w:sz w:val="24"/>
          <w:szCs w:val="32"/>
          <w:lang w:eastAsia="en-GB"/>
        </w:rPr>
        <w:t xml:space="preserve"> As a fellow Data </w:t>
      </w:r>
      <w:r w:rsidR="00D357CD" w:rsidRPr="008838C4">
        <w:rPr>
          <w:rFonts w:ascii="Times New Roman" w:eastAsia="Times New Roman" w:hAnsi="Times New Roman"/>
          <w:color w:val="000000"/>
          <w:kern w:val="36"/>
          <w:sz w:val="24"/>
          <w:szCs w:val="32"/>
          <w:lang w:eastAsia="en-GB"/>
        </w:rPr>
        <w:t>Protection</w:t>
      </w:r>
      <w:r w:rsidRPr="008838C4">
        <w:rPr>
          <w:rFonts w:ascii="Times New Roman" w:eastAsia="Times New Roman" w:hAnsi="Times New Roman"/>
          <w:color w:val="000000"/>
          <w:kern w:val="36"/>
          <w:sz w:val="24"/>
          <w:szCs w:val="32"/>
          <w:lang w:eastAsia="en-GB"/>
        </w:rPr>
        <w:t xml:space="preserve"> Officer you will be aware of the requirements of Article 28 of GDPR</w:t>
      </w:r>
      <w:hyperlink w:anchor="one" w:history="1">
        <w:r w:rsidR="00161ED3" w:rsidRPr="00436B40">
          <w:rPr>
            <w:rStyle w:val="Hyperlink"/>
            <w:rFonts w:ascii="Times New Roman" w:eastAsia="Times New Roman" w:hAnsi="Times New Roman"/>
            <w:kern w:val="36"/>
            <w:sz w:val="24"/>
            <w:szCs w:val="32"/>
            <w:vertAlign w:val="superscript"/>
            <w:lang w:eastAsia="en-GB"/>
          </w:rPr>
          <w:t>1</w:t>
        </w:r>
      </w:hyperlink>
      <w:r w:rsidRPr="008838C4">
        <w:rPr>
          <w:rFonts w:ascii="Times New Roman" w:eastAsia="Times New Roman" w:hAnsi="Times New Roman"/>
          <w:color w:val="000000"/>
          <w:kern w:val="36"/>
          <w:sz w:val="24"/>
          <w:szCs w:val="32"/>
          <w:lang w:eastAsia="en-GB"/>
        </w:rPr>
        <w:t xml:space="preserve">. Where a </w:t>
      </w:r>
      <w:r w:rsidR="00D7203A">
        <w:rPr>
          <w:rFonts w:ascii="Times New Roman" w:eastAsia="Times New Roman" w:hAnsi="Times New Roman"/>
          <w:color w:val="000000"/>
          <w:kern w:val="36"/>
          <w:sz w:val="24"/>
          <w:szCs w:val="32"/>
          <w:lang w:eastAsia="en-GB"/>
        </w:rPr>
        <w:t>D</w:t>
      </w:r>
      <w:r w:rsidRPr="008838C4">
        <w:rPr>
          <w:rFonts w:ascii="Times New Roman" w:eastAsia="Times New Roman" w:hAnsi="Times New Roman"/>
          <w:color w:val="000000"/>
          <w:kern w:val="36"/>
          <w:sz w:val="24"/>
          <w:szCs w:val="32"/>
          <w:lang w:eastAsia="en-GB"/>
        </w:rPr>
        <w:t xml:space="preserve">ata </w:t>
      </w:r>
      <w:r w:rsidR="00D7203A">
        <w:rPr>
          <w:rFonts w:ascii="Times New Roman" w:eastAsia="Times New Roman" w:hAnsi="Times New Roman"/>
          <w:color w:val="000000"/>
          <w:kern w:val="36"/>
          <w:sz w:val="24"/>
          <w:szCs w:val="32"/>
          <w:lang w:eastAsia="en-GB"/>
        </w:rPr>
        <w:t>P</w:t>
      </w:r>
      <w:r w:rsidRPr="008838C4">
        <w:rPr>
          <w:rFonts w:ascii="Times New Roman" w:eastAsia="Times New Roman" w:hAnsi="Times New Roman"/>
          <w:color w:val="000000"/>
          <w:kern w:val="36"/>
          <w:sz w:val="24"/>
          <w:szCs w:val="32"/>
          <w:lang w:eastAsia="en-GB"/>
        </w:rPr>
        <w:t>rocessor carries out functions for a Data Controller there needs to be a contract and a clear understanding of the re</w:t>
      </w:r>
      <w:r w:rsidR="00D357CD" w:rsidRPr="008838C4">
        <w:rPr>
          <w:rFonts w:ascii="Times New Roman" w:eastAsia="Times New Roman" w:hAnsi="Times New Roman"/>
          <w:color w:val="000000"/>
          <w:kern w:val="36"/>
          <w:sz w:val="24"/>
          <w:szCs w:val="32"/>
          <w:lang w:eastAsia="en-GB"/>
        </w:rPr>
        <w:t xml:space="preserve">sponsibilities on both parties. We have identified that you process data on our behalf </w:t>
      </w:r>
      <w:r w:rsidR="00D357CD" w:rsidRPr="00D7203A">
        <w:rPr>
          <w:rFonts w:ascii="Times New Roman" w:eastAsia="Times New Roman" w:hAnsi="Times New Roman"/>
          <w:color w:val="538135" w:themeColor="accent6" w:themeShade="BF"/>
          <w:kern w:val="36"/>
          <w:sz w:val="24"/>
          <w:szCs w:val="32"/>
          <w:lang w:eastAsia="en-GB"/>
        </w:rPr>
        <w:t>[insert name</w:t>
      </w:r>
      <w:r w:rsidR="00A724BF" w:rsidRPr="00D7203A">
        <w:rPr>
          <w:rFonts w:ascii="Times New Roman" w:eastAsia="Times New Roman" w:hAnsi="Times New Roman"/>
          <w:color w:val="538135" w:themeColor="accent6" w:themeShade="BF"/>
          <w:kern w:val="36"/>
          <w:sz w:val="24"/>
          <w:szCs w:val="32"/>
          <w:lang w:eastAsia="en-GB"/>
        </w:rPr>
        <w:t>(</w:t>
      </w:r>
      <w:r w:rsidR="00D357CD" w:rsidRPr="00D7203A">
        <w:rPr>
          <w:rFonts w:ascii="Times New Roman" w:eastAsia="Times New Roman" w:hAnsi="Times New Roman"/>
          <w:color w:val="538135" w:themeColor="accent6" w:themeShade="BF"/>
          <w:kern w:val="36"/>
          <w:sz w:val="24"/>
          <w:szCs w:val="32"/>
          <w:lang w:eastAsia="en-GB"/>
        </w:rPr>
        <w:t>s</w:t>
      </w:r>
      <w:r w:rsidR="00A724BF" w:rsidRPr="00D7203A">
        <w:rPr>
          <w:rFonts w:ascii="Times New Roman" w:eastAsia="Times New Roman" w:hAnsi="Times New Roman"/>
          <w:color w:val="538135" w:themeColor="accent6" w:themeShade="BF"/>
          <w:kern w:val="36"/>
          <w:sz w:val="24"/>
          <w:szCs w:val="32"/>
          <w:lang w:eastAsia="en-GB"/>
        </w:rPr>
        <w:t>)</w:t>
      </w:r>
      <w:r w:rsidR="00D357CD" w:rsidRPr="00D7203A">
        <w:rPr>
          <w:rFonts w:ascii="Times New Roman" w:eastAsia="Times New Roman" w:hAnsi="Times New Roman"/>
          <w:color w:val="538135" w:themeColor="accent6" w:themeShade="BF"/>
          <w:kern w:val="36"/>
          <w:sz w:val="24"/>
          <w:szCs w:val="32"/>
          <w:lang w:eastAsia="en-GB"/>
        </w:rPr>
        <w:t xml:space="preserve"> of </w:t>
      </w:r>
      <w:r w:rsidR="00A724BF" w:rsidRPr="00D7203A">
        <w:rPr>
          <w:rFonts w:ascii="Times New Roman" w:eastAsia="Times New Roman" w:hAnsi="Times New Roman"/>
          <w:color w:val="538135" w:themeColor="accent6" w:themeShade="BF"/>
          <w:kern w:val="36"/>
          <w:sz w:val="24"/>
          <w:szCs w:val="32"/>
          <w:lang w:eastAsia="en-GB"/>
        </w:rPr>
        <w:t xml:space="preserve">examples </w:t>
      </w:r>
      <w:r w:rsidR="00D357CD" w:rsidRPr="00D7203A">
        <w:rPr>
          <w:rFonts w:ascii="Times New Roman" w:eastAsia="Times New Roman" w:hAnsi="Times New Roman"/>
          <w:color w:val="538135" w:themeColor="accent6" w:themeShade="BF"/>
          <w:kern w:val="36"/>
          <w:sz w:val="24"/>
          <w:szCs w:val="32"/>
          <w:lang w:eastAsia="en-GB"/>
        </w:rPr>
        <w:t>if you know them</w:t>
      </w:r>
      <w:r w:rsidR="00A724BF" w:rsidRPr="00D7203A">
        <w:rPr>
          <w:rFonts w:ascii="Times New Roman" w:eastAsia="Times New Roman" w:hAnsi="Times New Roman"/>
          <w:color w:val="538135" w:themeColor="accent6" w:themeShade="BF"/>
          <w:kern w:val="36"/>
          <w:sz w:val="24"/>
          <w:szCs w:val="32"/>
          <w:lang w:eastAsia="en-GB"/>
        </w:rPr>
        <w:t xml:space="preserve">, </w:t>
      </w:r>
      <w:proofErr w:type="spellStart"/>
      <w:r w:rsidR="00436B40">
        <w:rPr>
          <w:rFonts w:ascii="Times New Roman" w:eastAsia="Times New Roman" w:hAnsi="Times New Roman"/>
          <w:color w:val="538135" w:themeColor="accent6" w:themeShade="BF"/>
          <w:kern w:val="36"/>
          <w:sz w:val="24"/>
          <w:szCs w:val="32"/>
          <w:lang w:eastAsia="en-GB"/>
        </w:rPr>
        <w:t>i</w:t>
      </w:r>
      <w:r w:rsidR="00A724BF" w:rsidRPr="00D7203A">
        <w:rPr>
          <w:rFonts w:ascii="Times New Roman" w:eastAsia="Times New Roman" w:hAnsi="Times New Roman"/>
          <w:color w:val="538135" w:themeColor="accent6" w:themeShade="BF"/>
          <w:kern w:val="36"/>
          <w:sz w:val="24"/>
          <w:szCs w:val="32"/>
          <w:lang w:eastAsia="en-GB"/>
        </w:rPr>
        <w:t>.e</w:t>
      </w:r>
      <w:proofErr w:type="spellEnd"/>
      <w:r w:rsidR="00A724BF" w:rsidRPr="00D7203A">
        <w:rPr>
          <w:rFonts w:ascii="Times New Roman" w:eastAsia="Times New Roman" w:hAnsi="Times New Roman"/>
          <w:color w:val="538135" w:themeColor="accent6" w:themeShade="BF"/>
          <w:kern w:val="36"/>
          <w:sz w:val="24"/>
          <w:szCs w:val="32"/>
          <w:lang w:eastAsia="en-GB"/>
        </w:rPr>
        <w:t xml:space="preserve"> a Hospital admission risk stratification LIS]</w:t>
      </w:r>
      <w:r w:rsidR="00A724BF" w:rsidRPr="008838C4">
        <w:rPr>
          <w:rFonts w:ascii="Times New Roman" w:eastAsia="Times New Roman" w:hAnsi="Times New Roman"/>
          <w:color w:val="000000"/>
          <w:kern w:val="36"/>
          <w:sz w:val="24"/>
          <w:szCs w:val="32"/>
          <w:lang w:eastAsia="en-GB"/>
        </w:rPr>
        <w:t xml:space="preserve">. Such processing is </w:t>
      </w:r>
      <w:r w:rsidR="00436B40" w:rsidRPr="008838C4">
        <w:rPr>
          <w:rFonts w:ascii="Times New Roman" w:eastAsia="Times New Roman" w:hAnsi="Times New Roman"/>
          <w:color w:val="000000"/>
          <w:kern w:val="36"/>
          <w:sz w:val="24"/>
          <w:szCs w:val="32"/>
          <w:lang w:eastAsia="en-GB"/>
        </w:rPr>
        <w:t>subject</w:t>
      </w:r>
      <w:r w:rsidR="00A724BF" w:rsidRPr="008838C4">
        <w:rPr>
          <w:rFonts w:ascii="Times New Roman" w:eastAsia="Times New Roman" w:hAnsi="Times New Roman"/>
          <w:color w:val="000000"/>
          <w:kern w:val="36"/>
          <w:sz w:val="24"/>
          <w:szCs w:val="32"/>
          <w:lang w:eastAsia="en-GB"/>
        </w:rPr>
        <w:t xml:space="preserve"> to Article 28 and therefore the arrangements will need to be made GDPR compliant. As the original arrangements and specifications were drawn up by yourselves I am writing to enquire what your proposals are to have these updated so that they are </w:t>
      </w:r>
      <w:r w:rsidR="00436B40" w:rsidRPr="008838C4">
        <w:rPr>
          <w:rFonts w:ascii="Times New Roman" w:eastAsia="Times New Roman" w:hAnsi="Times New Roman"/>
          <w:color w:val="000000"/>
          <w:kern w:val="36"/>
          <w:sz w:val="24"/>
          <w:szCs w:val="32"/>
          <w:lang w:eastAsia="en-GB"/>
        </w:rPr>
        <w:t>Article</w:t>
      </w:r>
      <w:r w:rsidR="00A724BF" w:rsidRPr="008838C4">
        <w:rPr>
          <w:rFonts w:ascii="Times New Roman" w:eastAsia="Times New Roman" w:hAnsi="Times New Roman"/>
          <w:color w:val="000000"/>
          <w:kern w:val="36"/>
          <w:sz w:val="24"/>
          <w:szCs w:val="32"/>
          <w:lang w:eastAsia="en-GB"/>
        </w:rPr>
        <w:t xml:space="preserve"> 28 compliant and</w:t>
      </w:r>
      <w:r w:rsidR="00D7203A">
        <w:rPr>
          <w:rFonts w:ascii="Times New Roman" w:eastAsia="Times New Roman" w:hAnsi="Times New Roman"/>
          <w:color w:val="000000"/>
          <w:kern w:val="36"/>
          <w:sz w:val="24"/>
          <w:szCs w:val="32"/>
          <w:lang w:eastAsia="en-GB"/>
        </w:rPr>
        <w:t xml:space="preserve"> in</w:t>
      </w:r>
      <w:r w:rsidR="00A724BF" w:rsidRPr="008838C4">
        <w:rPr>
          <w:rFonts w:ascii="Times New Roman" w:eastAsia="Times New Roman" w:hAnsi="Times New Roman"/>
          <w:color w:val="000000"/>
          <w:kern w:val="36"/>
          <w:sz w:val="24"/>
          <w:szCs w:val="32"/>
          <w:lang w:eastAsia="en-GB"/>
        </w:rPr>
        <w:t xml:space="preserve"> what timeframe?</w:t>
      </w:r>
    </w:p>
    <w:p w14:paraId="4E298B35" w14:textId="48E11559" w:rsidR="00A724BF" w:rsidRPr="008838C4" w:rsidRDefault="00A724BF" w:rsidP="00A97B43">
      <w:pPr>
        <w:shd w:val="clear" w:color="auto" w:fill="FFFFFF"/>
        <w:spacing w:after="150"/>
        <w:ind w:left="-567" w:right="-589"/>
        <w:textAlignment w:val="baseline"/>
        <w:outlineLvl w:val="0"/>
        <w:rPr>
          <w:rFonts w:ascii="Times New Roman" w:eastAsia="Times New Roman" w:hAnsi="Times New Roman"/>
          <w:color w:val="000000"/>
          <w:kern w:val="36"/>
          <w:sz w:val="24"/>
          <w:szCs w:val="32"/>
          <w:lang w:eastAsia="en-GB"/>
        </w:rPr>
      </w:pPr>
      <w:r w:rsidRPr="008838C4">
        <w:rPr>
          <w:rFonts w:ascii="Times New Roman" w:eastAsia="Times New Roman" w:hAnsi="Times New Roman"/>
          <w:color w:val="000000"/>
          <w:kern w:val="36"/>
          <w:sz w:val="24"/>
          <w:szCs w:val="32"/>
          <w:lang w:eastAsia="en-GB"/>
        </w:rPr>
        <w:t xml:space="preserve">In </w:t>
      </w:r>
      <w:r w:rsidR="00E55682" w:rsidRPr="008838C4">
        <w:rPr>
          <w:rFonts w:ascii="Times New Roman" w:eastAsia="Times New Roman" w:hAnsi="Times New Roman"/>
          <w:color w:val="000000"/>
          <w:kern w:val="36"/>
          <w:sz w:val="24"/>
          <w:szCs w:val="32"/>
          <w:lang w:eastAsia="en-GB"/>
        </w:rPr>
        <w:t>addition,</w:t>
      </w:r>
      <w:r w:rsidRPr="008838C4">
        <w:rPr>
          <w:rFonts w:ascii="Times New Roman" w:eastAsia="Times New Roman" w:hAnsi="Times New Roman"/>
          <w:color w:val="000000"/>
          <w:kern w:val="36"/>
          <w:sz w:val="24"/>
          <w:szCs w:val="32"/>
          <w:lang w:eastAsia="en-GB"/>
        </w:rPr>
        <w:t xml:space="preserve"> and as </w:t>
      </w:r>
      <w:r w:rsidR="00D7203A">
        <w:rPr>
          <w:rFonts w:ascii="Times New Roman" w:eastAsia="Times New Roman" w:hAnsi="Times New Roman"/>
          <w:color w:val="000000"/>
          <w:kern w:val="36"/>
          <w:sz w:val="24"/>
          <w:szCs w:val="32"/>
          <w:lang w:eastAsia="en-GB"/>
        </w:rPr>
        <w:t>a</w:t>
      </w:r>
      <w:r w:rsidRPr="008838C4">
        <w:rPr>
          <w:rFonts w:ascii="Times New Roman" w:eastAsia="Times New Roman" w:hAnsi="Times New Roman"/>
          <w:color w:val="000000"/>
          <w:kern w:val="36"/>
          <w:sz w:val="24"/>
          <w:szCs w:val="32"/>
          <w:lang w:eastAsia="en-GB"/>
        </w:rPr>
        <w:t xml:space="preserve"> supplement to this I would be grateful if you </w:t>
      </w:r>
      <w:r w:rsidR="00436B40" w:rsidRPr="008838C4">
        <w:rPr>
          <w:rFonts w:ascii="Times New Roman" w:eastAsia="Times New Roman" w:hAnsi="Times New Roman"/>
          <w:color w:val="000000"/>
          <w:kern w:val="36"/>
          <w:sz w:val="24"/>
          <w:szCs w:val="32"/>
          <w:lang w:eastAsia="en-GB"/>
        </w:rPr>
        <w:t>could</w:t>
      </w:r>
      <w:r w:rsidRPr="008838C4">
        <w:rPr>
          <w:rFonts w:ascii="Times New Roman" w:eastAsia="Times New Roman" w:hAnsi="Times New Roman"/>
          <w:color w:val="000000"/>
          <w:kern w:val="36"/>
          <w:sz w:val="24"/>
          <w:szCs w:val="32"/>
          <w:lang w:eastAsia="en-GB"/>
        </w:rPr>
        <w:t xml:space="preserve"> complete the attached table</w:t>
      </w:r>
      <w:r w:rsidR="00D7203A">
        <w:rPr>
          <w:rFonts w:ascii="Times New Roman" w:eastAsia="Times New Roman" w:hAnsi="Times New Roman"/>
          <w:color w:val="000000"/>
          <w:kern w:val="36"/>
          <w:sz w:val="24"/>
          <w:szCs w:val="32"/>
          <w:lang w:eastAsia="en-GB"/>
        </w:rPr>
        <w:t xml:space="preserve"> so that we both can have a full picture of the processing being carried out by yourselves on our behalf.</w:t>
      </w:r>
      <w:r w:rsidR="00E55682">
        <w:rPr>
          <w:rFonts w:ascii="Times New Roman" w:eastAsia="Times New Roman" w:hAnsi="Times New Roman"/>
          <w:color w:val="000000"/>
          <w:kern w:val="36"/>
          <w:sz w:val="24"/>
          <w:szCs w:val="32"/>
          <w:lang w:eastAsia="en-GB"/>
        </w:rPr>
        <w:t xml:space="preserve"> This information should be readily available under your Data Processing Register compiled under Article 30 of GDPR.</w:t>
      </w:r>
    </w:p>
    <w:p w14:paraId="3435A765" w14:textId="75036F8A" w:rsidR="00A724BF" w:rsidRPr="008838C4" w:rsidRDefault="00E55682" w:rsidP="00A97B43">
      <w:pPr>
        <w:shd w:val="clear" w:color="auto" w:fill="FFFFFF"/>
        <w:spacing w:after="150"/>
        <w:ind w:left="-567" w:right="-589"/>
        <w:textAlignment w:val="baseline"/>
        <w:outlineLvl w:val="0"/>
        <w:rPr>
          <w:rFonts w:ascii="Times New Roman" w:eastAsia="Times New Roman" w:hAnsi="Times New Roman"/>
          <w:color w:val="000000"/>
          <w:sz w:val="24"/>
          <w:szCs w:val="32"/>
          <w:lang w:eastAsia="en-GB"/>
        </w:rPr>
      </w:pPr>
      <w:r w:rsidRPr="008838C4">
        <w:rPr>
          <w:rFonts w:ascii="Times New Roman" w:eastAsia="Times New Roman" w:hAnsi="Times New Roman"/>
          <w:color w:val="000000"/>
          <w:sz w:val="24"/>
          <w:szCs w:val="32"/>
          <w:lang w:eastAsia="en-GB"/>
        </w:rPr>
        <w:t>Finally,</w:t>
      </w:r>
      <w:r w:rsidR="00A724BF" w:rsidRPr="008838C4">
        <w:rPr>
          <w:rFonts w:ascii="Times New Roman" w:eastAsia="Times New Roman" w:hAnsi="Times New Roman"/>
          <w:color w:val="000000"/>
          <w:sz w:val="24"/>
          <w:szCs w:val="32"/>
          <w:lang w:eastAsia="en-GB"/>
        </w:rPr>
        <w:t xml:space="preserve"> </w:t>
      </w:r>
      <w:r w:rsidR="00436B40" w:rsidRPr="008838C4">
        <w:rPr>
          <w:rFonts w:ascii="Times New Roman" w:eastAsia="Times New Roman" w:hAnsi="Times New Roman"/>
          <w:color w:val="000000"/>
          <w:sz w:val="24"/>
          <w:szCs w:val="32"/>
          <w:lang w:eastAsia="en-GB"/>
        </w:rPr>
        <w:t>whilst</w:t>
      </w:r>
      <w:r w:rsidR="00A724BF" w:rsidRPr="008838C4">
        <w:rPr>
          <w:rFonts w:ascii="Times New Roman" w:eastAsia="Times New Roman" w:hAnsi="Times New Roman"/>
          <w:color w:val="000000"/>
          <w:sz w:val="24"/>
          <w:szCs w:val="32"/>
          <w:lang w:eastAsia="en-GB"/>
        </w:rPr>
        <w:t xml:space="preserve"> existing processing is carried out under these prior </w:t>
      </w:r>
      <w:r w:rsidR="00436B40" w:rsidRPr="008838C4">
        <w:rPr>
          <w:rFonts w:ascii="Times New Roman" w:eastAsia="Times New Roman" w:hAnsi="Times New Roman"/>
          <w:color w:val="000000"/>
          <w:sz w:val="24"/>
          <w:szCs w:val="32"/>
          <w:lang w:eastAsia="en-GB"/>
        </w:rPr>
        <w:t>arrangements</w:t>
      </w:r>
      <w:r w:rsidR="00A724BF" w:rsidRPr="008838C4">
        <w:rPr>
          <w:rFonts w:ascii="Times New Roman" w:eastAsia="Times New Roman" w:hAnsi="Times New Roman"/>
          <w:color w:val="000000"/>
          <w:sz w:val="24"/>
          <w:szCs w:val="32"/>
          <w:lang w:eastAsia="en-GB"/>
        </w:rPr>
        <w:t xml:space="preserve"> I should </w:t>
      </w:r>
      <w:r w:rsidR="00436B40" w:rsidRPr="008838C4">
        <w:rPr>
          <w:rFonts w:ascii="Times New Roman" w:eastAsia="Times New Roman" w:hAnsi="Times New Roman"/>
          <w:color w:val="000000"/>
          <w:sz w:val="24"/>
          <w:szCs w:val="32"/>
          <w:lang w:eastAsia="en-GB"/>
        </w:rPr>
        <w:t>remind</w:t>
      </w:r>
      <w:r w:rsidR="00A724BF" w:rsidRPr="008838C4">
        <w:rPr>
          <w:rFonts w:ascii="Times New Roman" w:eastAsia="Times New Roman" w:hAnsi="Times New Roman"/>
          <w:color w:val="000000"/>
          <w:sz w:val="24"/>
          <w:szCs w:val="32"/>
          <w:lang w:eastAsia="en-GB"/>
        </w:rPr>
        <w:t xml:space="preserve"> you that as from 25</w:t>
      </w:r>
      <w:r w:rsidR="00A724BF" w:rsidRPr="008838C4">
        <w:rPr>
          <w:rFonts w:ascii="Times New Roman" w:eastAsia="Times New Roman" w:hAnsi="Times New Roman"/>
          <w:color w:val="000000"/>
          <w:sz w:val="24"/>
          <w:szCs w:val="32"/>
          <w:vertAlign w:val="superscript"/>
          <w:lang w:eastAsia="en-GB"/>
        </w:rPr>
        <w:t>th</w:t>
      </w:r>
      <w:r w:rsidR="00A724BF" w:rsidRPr="008838C4">
        <w:rPr>
          <w:rFonts w:ascii="Times New Roman" w:eastAsia="Times New Roman" w:hAnsi="Times New Roman"/>
          <w:color w:val="000000"/>
          <w:sz w:val="24"/>
          <w:szCs w:val="32"/>
          <w:lang w:eastAsia="en-GB"/>
        </w:rPr>
        <w:t xml:space="preserve"> May Article 28, section 3, paragraph (a) applies and that in future data can only be processed on our behalf after receipt of our “documented instructions”.</w:t>
      </w:r>
    </w:p>
    <w:p w14:paraId="082B368F" w14:textId="77777777" w:rsidR="00A724BF" w:rsidRPr="008838C4" w:rsidRDefault="00A724BF" w:rsidP="00A97B43">
      <w:pPr>
        <w:shd w:val="clear" w:color="auto" w:fill="FFFFFF"/>
        <w:spacing w:after="150"/>
        <w:ind w:left="-567" w:right="-589"/>
        <w:textAlignment w:val="baseline"/>
        <w:outlineLvl w:val="0"/>
        <w:rPr>
          <w:rFonts w:ascii="Times New Roman" w:eastAsia="Times New Roman" w:hAnsi="Times New Roman"/>
          <w:color w:val="000000"/>
          <w:sz w:val="24"/>
          <w:szCs w:val="32"/>
          <w:lang w:eastAsia="en-GB"/>
        </w:rPr>
      </w:pPr>
      <w:r w:rsidRPr="008838C4">
        <w:rPr>
          <w:rFonts w:ascii="Times New Roman" w:eastAsia="Times New Roman" w:hAnsi="Times New Roman"/>
          <w:color w:val="000000"/>
          <w:sz w:val="24"/>
          <w:szCs w:val="32"/>
          <w:lang w:eastAsia="en-GB"/>
        </w:rPr>
        <w:t>I look forward to hearing from you and receiving the requested information.</w:t>
      </w:r>
    </w:p>
    <w:p w14:paraId="21BEAF93" w14:textId="77777777" w:rsidR="00A724BF" w:rsidRPr="008838C4" w:rsidRDefault="00A724BF" w:rsidP="00A97B43">
      <w:pPr>
        <w:shd w:val="clear" w:color="auto" w:fill="FFFFFF"/>
        <w:spacing w:after="150"/>
        <w:ind w:left="-567" w:right="-589"/>
        <w:textAlignment w:val="baseline"/>
        <w:outlineLvl w:val="0"/>
        <w:rPr>
          <w:rFonts w:ascii="Times New Roman" w:eastAsia="Times New Roman" w:hAnsi="Times New Roman"/>
          <w:color w:val="000000"/>
          <w:sz w:val="24"/>
          <w:szCs w:val="32"/>
          <w:lang w:eastAsia="en-GB"/>
        </w:rPr>
      </w:pPr>
    </w:p>
    <w:p w14:paraId="7CD499E6" w14:textId="24B14EB6" w:rsidR="00F0529A" w:rsidRPr="008838C4" w:rsidRDefault="00F0529A" w:rsidP="00A97B43">
      <w:pPr>
        <w:shd w:val="clear" w:color="auto" w:fill="FFFFFF"/>
        <w:spacing w:after="150"/>
        <w:ind w:left="-567" w:right="-589"/>
        <w:textAlignment w:val="baseline"/>
        <w:outlineLvl w:val="0"/>
        <w:rPr>
          <w:rFonts w:ascii="Times New Roman" w:eastAsia="Times New Roman" w:hAnsi="Times New Roman"/>
          <w:color w:val="000000"/>
          <w:sz w:val="24"/>
          <w:szCs w:val="32"/>
          <w:lang w:eastAsia="en-GB"/>
        </w:rPr>
      </w:pPr>
      <w:r w:rsidRPr="008838C4">
        <w:rPr>
          <w:rFonts w:ascii="Times New Roman" w:eastAsia="Times New Roman" w:hAnsi="Times New Roman"/>
          <w:color w:val="000000"/>
          <w:sz w:val="24"/>
          <w:szCs w:val="32"/>
          <w:lang w:eastAsia="en-GB"/>
        </w:rPr>
        <w:t>Yours sincerely</w:t>
      </w:r>
    </w:p>
    <w:p w14:paraId="0321045E" w14:textId="77777777" w:rsidR="00F0529A" w:rsidRPr="008838C4" w:rsidRDefault="00F0529A" w:rsidP="00A97B43">
      <w:pPr>
        <w:shd w:val="clear" w:color="auto" w:fill="FFFFFF"/>
        <w:spacing w:after="150"/>
        <w:ind w:left="-567" w:right="-589"/>
        <w:textAlignment w:val="baseline"/>
        <w:outlineLvl w:val="0"/>
        <w:rPr>
          <w:rFonts w:ascii="Times New Roman" w:eastAsia="Times New Roman" w:hAnsi="Times New Roman"/>
          <w:color w:val="000000"/>
          <w:sz w:val="24"/>
          <w:szCs w:val="32"/>
          <w:lang w:eastAsia="en-GB"/>
        </w:rPr>
      </w:pPr>
    </w:p>
    <w:p w14:paraId="50937593" w14:textId="77777777" w:rsidR="00F0529A" w:rsidRPr="008838C4" w:rsidRDefault="00F0529A" w:rsidP="00A97B43">
      <w:pPr>
        <w:shd w:val="clear" w:color="auto" w:fill="FFFFFF"/>
        <w:spacing w:after="150"/>
        <w:ind w:left="-567" w:right="-589"/>
        <w:textAlignment w:val="baseline"/>
        <w:outlineLvl w:val="0"/>
        <w:rPr>
          <w:rFonts w:ascii="Times New Roman" w:eastAsia="Times New Roman" w:hAnsi="Times New Roman"/>
          <w:color w:val="000000"/>
          <w:sz w:val="24"/>
          <w:szCs w:val="32"/>
          <w:lang w:eastAsia="en-GB"/>
        </w:rPr>
      </w:pPr>
    </w:p>
    <w:p w14:paraId="44125641" w14:textId="77777777" w:rsidR="00F0529A" w:rsidRPr="008838C4" w:rsidRDefault="00F0529A" w:rsidP="00A97B43">
      <w:pPr>
        <w:shd w:val="clear" w:color="auto" w:fill="FFFFFF"/>
        <w:spacing w:after="150"/>
        <w:ind w:left="-567" w:right="-589"/>
        <w:textAlignment w:val="baseline"/>
        <w:outlineLvl w:val="0"/>
        <w:rPr>
          <w:rFonts w:ascii="Times New Roman" w:eastAsia="Times New Roman" w:hAnsi="Times New Roman"/>
          <w:color w:val="000000"/>
          <w:sz w:val="24"/>
          <w:szCs w:val="32"/>
          <w:lang w:eastAsia="en-GB"/>
        </w:rPr>
      </w:pPr>
    </w:p>
    <w:p w14:paraId="0E83CAE4" w14:textId="2C5225A4" w:rsidR="00F0529A" w:rsidRPr="00A97B43" w:rsidRDefault="00F0529A" w:rsidP="00A97B43">
      <w:pPr>
        <w:shd w:val="clear" w:color="auto" w:fill="FFFFFF"/>
        <w:spacing w:after="150"/>
        <w:ind w:left="-567" w:right="-589"/>
        <w:textAlignment w:val="baseline"/>
        <w:outlineLvl w:val="0"/>
        <w:rPr>
          <w:rFonts w:ascii="Times New Roman" w:eastAsia="Times New Roman" w:hAnsi="Times New Roman"/>
          <w:color w:val="538135" w:themeColor="accent6" w:themeShade="BF"/>
          <w:sz w:val="24"/>
          <w:szCs w:val="32"/>
          <w:lang w:eastAsia="en-GB"/>
        </w:rPr>
      </w:pPr>
      <w:r w:rsidRPr="00A97B43">
        <w:rPr>
          <w:rFonts w:ascii="Times New Roman" w:eastAsia="Times New Roman" w:hAnsi="Times New Roman"/>
          <w:color w:val="538135" w:themeColor="accent6" w:themeShade="BF"/>
          <w:sz w:val="24"/>
          <w:szCs w:val="32"/>
          <w:lang w:eastAsia="en-GB"/>
        </w:rPr>
        <w:t>Dr / Mr / Mrs / Ms [name]</w:t>
      </w:r>
    </w:p>
    <w:p w14:paraId="58B1765E" w14:textId="46AEE796" w:rsidR="00F0529A" w:rsidRPr="00A97B43" w:rsidRDefault="00F0529A" w:rsidP="00A97B43">
      <w:pPr>
        <w:shd w:val="clear" w:color="auto" w:fill="FFFFFF"/>
        <w:spacing w:after="150"/>
        <w:ind w:left="-567" w:right="-589"/>
        <w:textAlignment w:val="baseline"/>
        <w:outlineLvl w:val="0"/>
        <w:rPr>
          <w:rFonts w:ascii="Times New Roman" w:eastAsia="Times New Roman" w:hAnsi="Times New Roman"/>
          <w:color w:val="538135" w:themeColor="accent6" w:themeShade="BF"/>
          <w:sz w:val="24"/>
          <w:szCs w:val="32"/>
          <w:lang w:eastAsia="en-GB"/>
        </w:rPr>
      </w:pPr>
      <w:r w:rsidRPr="00A97B43">
        <w:rPr>
          <w:rFonts w:ascii="Times New Roman" w:eastAsia="Times New Roman" w:hAnsi="Times New Roman"/>
          <w:color w:val="538135" w:themeColor="accent6" w:themeShade="BF"/>
          <w:sz w:val="24"/>
          <w:szCs w:val="32"/>
          <w:lang w:eastAsia="en-GB"/>
        </w:rPr>
        <w:t>Data Protection Officer</w:t>
      </w:r>
    </w:p>
    <w:p w14:paraId="0C813886" w14:textId="15B9040B" w:rsidR="00A97B43" w:rsidRPr="00A97B43" w:rsidRDefault="00A97B43" w:rsidP="00A97B43">
      <w:pPr>
        <w:shd w:val="clear" w:color="auto" w:fill="FFFFFF"/>
        <w:spacing w:after="150"/>
        <w:ind w:left="-567" w:right="-589"/>
        <w:textAlignment w:val="baseline"/>
        <w:outlineLvl w:val="0"/>
        <w:rPr>
          <w:rFonts w:ascii="Times New Roman" w:eastAsia="Times New Roman" w:hAnsi="Times New Roman"/>
          <w:color w:val="538135" w:themeColor="accent6" w:themeShade="BF"/>
          <w:sz w:val="24"/>
          <w:szCs w:val="32"/>
          <w:lang w:eastAsia="en-GB"/>
        </w:rPr>
      </w:pPr>
      <w:r w:rsidRPr="00A97B43">
        <w:rPr>
          <w:rFonts w:ascii="Times New Roman" w:eastAsia="Times New Roman" w:hAnsi="Times New Roman"/>
          <w:color w:val="538135" w:themeColor="accent6" w:themeShade="BF"/>
          <w:sz w:val="24"/>
          <w:szCs w:val="32"/>
          <w:lang w:eastAsia="en-GB"/>
        </w:rPr>
        <w:t>[GMC number]</w:t>
      </w:r>
    </w:p>
    <w:p w14:paraId="3DE023E8" w14:textId="37DB20FD" w:rsidR="00D7203A" w:rsidRDefault="00F0529A" w:rsidP="00A97B43">
      <w:pPr>
        <w:shd w:val="clear" w:color="auto" w:fill="FFFFFF"/>
        <w:spacing w:after="150"/>
        <w:ind w:left="-567" w:right="-589"/>
        <w:textAlignment w:val="baseline"/>
        <w:outlineLvl w:val="0"/>
        <w:rPr>
          <w:rFonts w:eastAsia="Times New Roman" w:cs="Calibri Light"/>
          <w:color w:val="000000"/>
          <w:kern w:val="36"/>
          <w:sz w:val="32"/>
          <w:szCs w:val="32"/>
          <w:lang w:eastAsia="en-GB"/>
        </w:rPr>
        <w:sectPr w:rsidR="00D7203A" w:rsidSect="00436B40">
          <w:pgSz w:w="11906" w:h="16838"/>
          <w:pgMar w:top="1440" w:right="1416" w:bottom="1440" w:left="1440" w:header="708" w:footer="708" w:gutter="0"/>
          <w:cols w:space="708"/>
          <w:docGrid w:linePitch="360"/>
        </w:sectPr>
      </w:pPr>
      <w:r w:rsidRPr="00A97B43">
        <w:rPr>
          <w:rFonts w:ascii="Times New Roman" w:eastAsia="Times New Roman" w:hAnsi="Times New Roman"/>
          <w:color w:val="538135" w:themeColor="accent6" w:themeShade="BF"/>
          <w:sz w:val="24"/>
          <w:szCs w:val="32"/>
          <w:lang w:eastAsia="en-GB"/>
        </w:rPr>
        <w:t>[surgery name]</w:t>
      </w:r>
    </w:p>
    <w:p w14:paraId="6583F656" w14:textId="327B43AD" w:rsidR="00A724BF" w:rsidRDefault="00A724BF" w:rsidP="000F6140">
      <w:pPr>
        <w:shd w:val="clear" w:color="auto" w:fill="FFFFFF"/>
        <w:spacing w:after="150"/>
        <w:textAlignment w:val="baseline"/>
        <w:outlineLvl w:val="0"/>
        <w:rPr>
          <w:rFonts w:eastAsia="Times New Roman" w:cs="Calibri Light"/>
          <w:color w:val="000000"/>
          <w:kern w:val="36"/>
          <w:sz w:val="32"/>
          <w:szCs w:val="32"/>
          <w:lang w:eastAsia="en-GB"/>
        </w:rPr>
      </w:pPr>
    </w:p>
    <w:p w14:paraId="35F81987" w14:textId="6F04ED2F" w:rsidR="00F0529A" w:rsidRPr="00161ED3" w:rsidRDefault="00161ED3" w:rsidP="000F6140">
      <w:pPr>
        <w:shd w:val="clear" w:color="auto" w:fill="FFFFFF"/>
        <w:spacing w:after="150"/>
        <w:textAlignment w:val="baseline"/>
        <w:outlineLvl w:val="0"/>
        <w:rPr>
          <w:rFonts w:eastAsia="Times New Roman" w:cs="Calibri Light"/>
          <w:color w:val="000000" w:themeColor="text1"/>
          <w:kern w:val="36"/>
          <w:sz w:val="32"/>
          <w:szCs w:val="32"/>
          <w:lang w:eastAsia="en-GB"/>
        </w:rPr>
      </w:pPr>
      <w:r w:rsidRPr="00161ED3">
        <w:rPr>
          <w:rFonts w:eastAsia="Times New Roman" w:cs="Calibri Light"/>
          <w:color w:val="000000" w:themeColor="text1"/>
          <w:kern w:val="36"/>
          <w:sz w:val="32"/>
          <w:szCs w:val="32"/>
          <w:lang w:eastAsia="en-GB"/>
        </w:rPr>
        <w:t xml:space="preserve">Table of Processing carried out by </w:t>
      </w:r>
      <w:r w:rsidRPr="00161ED3">
        <w:rPr>
          <w:rFonts w:eastAsia="Times New Roman" w:cs="Calibri Light"/>
          <w:color w:val="538135" w:themeColor="accent6" w:themeShade="BF"/>
          <w:kern w:val="36"/>
          <w:sz w:val="32"/>
          <w:szCs w:val="32"/>
          <w:lang w:eastAsia="en-GB"/>
        </w:rPr>
        <w:t>[insert CCG name]</w:t>
      </w:r>
      <w:r w:rsidRPr="00161ED3">
        <w:rPr>
          <w:rFonts w:eastAsia="Times New Roman" w:cs="Calibri Light"/>
          <w:color w:val="000000" w:themeColor="text1"/>
          <w:kern w:val="36"/>
          <w:sz w:val="32"/>
          <w:szCs w:val="32"/>
          <w:lang w:eastAsia="en-GB"/>
        </w:rPr>
        <w:t xml:space="preserve"> on behalf of </w:t>
      </w:r>
      <w:r w:rsidRPr="00161ED3">
        <w:rPr>
          <w:rFonts w:eastAsia="Times New Roman" w:cs="Calibri Light"/>
          <w:color w:val="538135" w:themeColor="accent6" w:themeShade="BF"/>
          <w:kern w:val="36"/>
          <w:sz w:val="32"/>
          <w:szCs w:val="32"/>
          <w:lang w:eastAsia="en-GB"/>
        </w:rPr>
        <w:t>[insert practice name]</w:t>
      </w:r>
    </w:p>
    <w:tbl>
      <w:tblPr>
        <w:tblStyle w:val="TableGrid"/>
        <w:tblW w:w="15383" w:type="dxa"/>
        <w:tblLook w:val="04A0" w:firstRow="1" w:lastRow="0" w:firstColumn="1" w:lastColumn="0" w:noHBand="0" w:noVBand="1"/>
      </w:tblPr>
      <w:tblGrid>
        <w:gridCol w:w="2203"/>
        <w:gridCol w:w="1809"/>
        <w:gridCol w:w="2023"/>
        <w:gridCol w:w="1979"/>
        <w:gridCol w:w="2254"/>
        <w:gridCol w:w="2450"/>
        <w:gridCol w:w="2665"/>
      </w:tblGrid>
      <w:tr w:rsidR="00D7203A" w:rsidRPr="008838C4" w14:paraId="4D731483" w14:textId="04DEDDB4" w:rsidTr="00D7203A">
        <w:tc>
          <w:tcPr>
            <w:tcW w:w="2203" w:type="dxa"/>
          </w:tcPr>
          <w:p w14:paraId="49964C37" w14:textId="1AD15787" w:rsidR="00D7203A" w:rsidRPr="008838C4" w:rsidRDefault="00D7203A" w:rsidP="000F6140">
            <w:pPr>
              <w:spacing w:after="150"/>
              <w:textAlignment w:val="baseline"/>
              <w:outlineLvl w:val="0"/>
              <w:rPr>
                <w:rFonts w:eastAsia="Times New Roman" w:cs="Calibri Light"/>
                <w:b/>
                <w:color w:val="000000"/>
                <w:kern w:val="36"/>
                <w:sz w:val="24"/>
                <w:szCs w:val="32"/>
                <w:lang w:eastAsia="en-GB"/>
              </w:rPr>
            </w:pPr>
            <w:r w:rsidRPr="008838C4">
              <w:rPr>
                <w:rFonts w:eastAsia="Times New Roman" w:cs="Calibri Light"/>
                <w:b/>
                <w:color w:val="000000"/>
                <w:kern w:val="36"/>
                <w:sz w:val="24"/>
                <w:szCs w:val="32"/>
                <w:lang w:eastAsia="en-GB"/>
              </w:rPr>
              <w:t>Processing arrangement’s name or identifier, for example “Frailty LIS”</w:t>
            </w:r>
          </w:p>
        </w:tc>
        <w:tc>
          <w:tcPr>
            <w:tcW w:w="1809" w:type="dxa"/>
          </w:tcPr>
          <w:p w14:paraId="0645FAFB" w14:textId="3BA49058" w:rsidR="00D7203A" w:rsidRPr="008838C4" w:rsidRDefault="00D7203A" w:rsidP="000F6140">
            <w:pPr>
              <w:spacing w:after="150"/>
              <w:textAlignment w:val="baseline"/>
              <w:outlineLvl w:val="0"/>
              <w:rPr>
                <w:rFonts w:eastAsia="Times New Roman" w:cs="Calibri Light"/>
                <w:b/>
                <w:color w:val="000000"/>
                <w:kern w:val="36"/>
                <w:sz w:val="24"/>
                <w:szCs w:val="32"/>
                <w:lang w:eastAsia="en-GB"/>
              </w:rPr>
            </w:pPr>
            <w:r w:rsidRPr="008838C4">
              <w:rPr>
                <w:rFonts w:eastAsia="Times New Roman" w:cs="Calibri Light"/>
                <w:b/>
                <w:color w:val="000000"/>
                <w:kern w:val="36"/>
                <w:sz w:val="24"/>
                <w:szCs w:val="32"/>
                <w:lang w:eastAsia="en-GB"/>
              </w:rPr>
              <w:t>Duration of processing</w:t>
            </w:r>
          </w:p>
        </w:tc>
        <w:tc>
          <w:tcPr>
            <w:tcW w:w="2023" w:type="dxa"/>
          </w:tcPr>
          <w:p w14:paraId="45BA182B" w14:textId="1DBE0464" w:rsidR="00D7203A" w:rsidRPr="008838C4" w:rsidRDefault="00D7203A" w:rsidP="000F6140">
            <w:pPr>
              <w:spacing w:after="150"/>
              <w:textAlignment w:val="baseline"/>
              <w:outlineLvl w:val="0"/>
              <w:rPr>
                <w:rFonts w:eastAsia="Times New Roman" w:cs="Calibri Light"/>
                <w:b/>
                <w:color w:val="000000"/>
                <w:kern w:val="36"/>
                <w:sz w:val="24"/>
                <w:szCs w:val="32"/>
                <w:lang w:eastAsia="en-GB"/>
              </w:rPr>
            </w:pPr>
            <w:r w:rsidRPr="008838C4">
              <w:rPr>
                <w:rFonts w:eastAsia="Times New Roman" w:cs="Calibri Light"/>
                <w:b/>
                <w:color w:val="000000"/>
                <w:kern w:val="36"/>
                <w:sz w:val="24"/>
                <w:szCs w:val="32"/>
                <w:lang w:eastAsia="en-GB"/>
              </w:rPr>
              <w:t>Nature and purpose of the processing</w:t>
            </w:r>
            <w:r w:rsidR="00161ED3">
              <w:rPr>
                <w:rFonts w:eastAsia="Times New Roman" w:cs="Calibri Light"/>
                <w:b/>
                <w:color w:val="000000"/>
                <w:kern w:val="36"/>
                <w:sz w:val="24"/>
                <w:szCs w:val="32"/>
                <w:lang w:eastAsia="en-GB"/>
              </w:rPr>
              <w:t>. Article 28(3)</w:t>
            </w:r>
          </w:p>
        </w:tc>
        <w:tc>
          <w:tcPr>
            <w:tcW w:w="1979" w:type="dxa"/>
          </w:tcPr>
          <w:p w14:paraId="6E414E5C" w14:textId="17D1A4DA" w:rsidR="00D7203A" w:rsidRPr="008838C4" w:rsidRDefault="00D7203A" w:rsidP="000F6140">
            <w:pPr>
              <w:spacing w:after="150"/>
              <w:textAlignment w:val="baseline"/>
              <w:outlineLvl w:val="0"/>
              <w:rPr>
                <w:rFonts w:eastAsia="Times New Roman" w:cs="Calibri Light"/>
                <w:b/>
                <w:color w:val="000000"/>
                <w:kern w:val="36"/>
                <w:sz w:val="24"/>
                <w:szCs w:val="32"/>
                <w:lang w:eastAsia="en-GB"/>
              </w:rPr>
            </w:pPr>
            <w:r>
              <w:rPr>
                <w:rFonts w:eastAsia="Times New Roman" w:cs="Calibri Light"/>
                <w:b/>
                <w:color w:val="000000"/>
                <w:kern w:val="36"/>
                <w:sz w:val="24"/>
                <w:szCs w:val="32"/>
                <w:lang w:eastAsia="en-GB"/>
              </w:rPr>
              <w:t>Data subject identifiers being used</w:t>
            </w:r>
            <w:r w:rsidR="00161ED3">
              <w:rPr>
                <w:rFonts w:eastAsia="Times New Roman" w:cs="Calibri Light"/>
                <w:b/>
                <w:color w:val="000000"/>
                <w:kern w:val="36"/>
                <w:sz w:val="24"/>
                <w:szCs w:val="32"/>
                <w:lang w:eastAsia="en-GB"/>
              </w:rPr>
              <w:t>. Article 28(3)</w:t>
            </w:r>
          </w:p>
        </w:tc>
        <w:tc>
          <w:tcPr>
            <w:tcW w:w="2254" w:type="dxa"/>
          </w:tcPr>
          <w:p w14:paraId="0F3E112D" w14:textId="70B7370F" w:rsidR="00D7203A" w:rsidRPr="008838C4" w:rsidRDefault="00D7203A" w:rsidP="000F6140">
            <w:pPr>
              <w:spacing w:after="150"/>
              <w:textAlignment w:val="baseline"/>
              <w:outlineLvl w:val="0"/>
              <w:rPr>
                <w:rFonts w:eastAsia="Times New Roman" w:cs="Calibri Light"/>
                <w:b/>
                <w:color w:val="000000"/>
                <w:kern w:val="36"/>
                <w:sz w:val="24"/>
                <w:szCs w:val="32"/>
                <w:lang w:eastAsia="en-GB"/>
              </w:rPr>
            </w:pPr>
            <w:r w:rsidRPr="008838C4">
              <w:rPr>
                <w:rFonts w:eastAsia="Times New Roman" w:cs="Calibri Light"/>
                <w:b/>
                <w:color w:val="000000"/>
                <w:kern w:val="36"/>
                <w:sz w:val="24"/>
                <w:szCs w:val="32"/>
                <w:lang w:eastAsia="en-GB"/>
              </w:rPr>
              <w:t>Type of data being processed* please attach a separate list of coded items if applicable</w:t>
            </w:r>
            <w:r w:rsidR="00161ED3">
              <w:rPr>
                <w:rFonts w:eastAsia="Times New Roman" w:cs="Calibri Light"/>
                <w:b/>
                <w:color w:val="000000"/>
                <w:kern w:val="36"/>
                <w:sz w:val="24"/>
                <w:szCs w:val="32"/>
                <w:lang w:eastAsia="en-GB"/>
              </w:rPr>
              <w:t>. Article 28(3)</w:t>
            </w:r>
          </w:p>
        </w:tc>
        <w:tc>
          <w:tcPr>
            <w:tcW w:w="2450" w:type="dxa"/>
          </w:tcPr>
          <w:p w14:paraId="5B259FDF" w14:textId="7CC469C3" w:rsidR="00D7203A" w:rsidRPr="008838C4" w:rsidRDefault="00D7203A" w:rsidP="000F6140">
            <w:pPr>
              <w:spacing w:after="150"/>
              <w:textAlignment w:val="baseline"/>
              <w:outlineLvl w:val="0"/>
              <w:rPr>
                <w:rFonts w:eastAsia="Times New Roman" w:cs="Calibri Light"/>
                <w:b/>
                <w:color w:val="000000"/>
                <w:kern w:val="36"/>
                <w:sz w:val="24"/>
                <w:szCs w:val="32"/>
                <w:lang w:eastAsia="en-GB"/>
              </w:rPr>
            </w:pPr>
            <w:r w:rsidRPr="008838C4">
              <w:rPr>
                <w:rFonts w:eastAsia="Times New Roman" w:cs="Calibri Light"/>
                <w:b/>
                <w:color w:val="000000"/>
                <w:kern w:val="36"/>
                <w:sz w:val="24"/>
                <w:szCs w:val="32"/>
                <w:lang w:eastAsia="en-GB"/>
              </w:rPr>
              <w:t>Categories of data subjects whose data is being processed</w:t>
            </w:r>
            <w:r w:rsidR="00161ED3">
              <w:rPr>
                <w:rFonts w:eastAsia="Times New Roman" w:cs="Calibri Light"/>
                <w:b/>
                <w:color w:val="000000"/>
                <w:kern w:val="36"/>
                <w:sz w:val="24"/>
                <w:szCs w:val="32"/>
                <w:lang w:eastAsia="en-GB"/>
              </w:rPr>
              <w:t>. Article 28(3)</w:t>
            </w:r>
          </w:p>
        </w:tc>
        <w:tc>
          <w:tcPr>
            <w:tcW w:w="2665" w:type="dxa"/>
          </w:tcPr>
          <w:p w14:paraId="74EC012E" w14:textId="6E74722E" w:rsidR="00D7203A" w:rsidRPr="008838C4" w:rsidRDefault="00D7203A" w:rsidP="000F6140">
            <w:pPr>
              <w:spacing w:after="150"/>
              <w:textAlignment w:val="baseline"/>
              <w:outlineLvl w:val="0"/>
              <w:rPr>
                <w:rFonts w:eastAsia="Times New Roman" w:cs="Calibri Light"/>
                <w:b/>
                <w:color w:val="000000"/>
                <w:kern w:val="36"/>
                <w:sz w:val="24"/>
                <w:szCs w:val="32"/>
                <w:lang w:eastAsia="en-GB"/>
              </w:rPr>
            </w:pPr>
            <w:r>
              <w:rPr>
                <w:rFonts w:eastAsia="Times New Roman" w:cs="Calibri Light"/>
                <w:b/>
                <w:color w:val="000000"/>
                <w:kern w:val="36"/>
                <w:sz w:val="24"/>
                <w:szCs w:val="32"/>
                <w:lang w:eastAsia="en-GB"/>
              </w:rPr>
              <w:t>Name or identity of any data processor carrying out the processing on your behalf. Article 28 (2) &amp; (4)</w:t>
            </w:r>
          </w:p>
        </w:tc>
      </w:tr>
      <w:tr w:rsidR="00D7203A" w14:paraId="1B719080" w14:textId="1CF63ACB" w:rsidTr="00D7203A">
        <w:tc>
          <w:tcPr>
            <w:tcW w:w="2203" w:type="dxa"/>
          </w:tcPr>
          <w:p w14:paraId="52E6D203" w14:textId="77777777" w:rsidR="00D7203A" w:rsidRDefault="00D7203A" w:rsidP="000F6140">
            <w:pPr>
              <w:spacing w:after="150"/>
              <w:textAlignment w:val="baseline"/>
              <w:outlineLvl w:val="0"/>
              <w:rPr>
                <w:rFonts w:eastAsia="Times New Roman" w:cs="Calibri Light"/>
                <w:color w:val="000000"/>
                <w:kern w:val="36"/>
                <w:sz w:val="32"/>
                <w:szCs w:val="32"/>
                <w:lang w:eastAsia="en-GB"/>
              </w:rPr>
            </w:pPr>
          </w:p>
        </w:tc>
        <w:tc>
          <w:tcPr>
            <w:tcW w:w="1809" w:type="dxa"/>
          </w:tcPr>
          <w:p w14:paraId="159DA521" w14:textId="77777777" w:rsidR="00D7203A" w:rsidRDefault="00D7203A" w:rsidP="000F6140">
            <w:pPr>
              <w:spacing w:after="150"/>
              <w:textAlignment w:val="baseline"/>
              <w:outlineLvl w:val="0"/>
              <w:rPr>
                <w:rFonts w:eastAsia="Times New Roman" w:cs="Calibri Light"/>
                <w:color w:val="000000"/>
                <w:kern w:val="36"/>
                <w:sz w:val="32"/>
                <w:szCs w:val="32"/>
                <w:lang w:eastAsia="en-GB"/>
              </w:rPr>
            </w:pPr>
          </w:p>
        </w:tc>
        <w:tc>
          <w:tcPr>
            <w:tcW w:w="2023" w:type="dxa"/>
          </w:tcPr>
          <w:p w14:paraId="5BD49B1C" w14:textId="77777777" w:rsidR="00D7203A" w:rsidRDefault="00D7203A" w:rsidP="000F6140">
            <w:pPr>
              <w:spacing w:after="150"/>
              <w:textAlignment w:val="baseline"/>
              <w:outlineLvl w:val="0"/>
              <w:rPr>
                <w:rFonts w:eastAsia="Times New Roman" w:cs="Calibri Light"/>
                <w:color w:val="000000"/>
                <w:kern w:val="36"/>
                <w:sz w:val="32"/>
                <w:szCs w:val="32"/>
                <w:lang w:eastAsia="en-GB"/>
              </w:rPr>
            </w:pPr>
          </w:p>
        </w:tc>
        <w:tc>
          <w:tcPr>
            <w:tcW w:w="1979" w:type="dxa"/>
          </w:tcPr>
          <w:p w14:paraId="67896F2F" w14:textId="77777777" w:rsidR="00D7203A" w:rsidRDefault="00D7203A" w:rsidP="000F6140">
            <w:pPr>
              <w:spacing w:after="150"/>
              <w:textAlignment w:val="baseline"/>
              <w:outlineLvl w:val="0"/>
              <w:rPr>
                <w:rFonts w:eastAsia="Times New Roman" w:cs="Calibri Light"/>
                <w:color w:val="000000"/>
                <w:kern w:val="36"/>
                <w:sz w:val="32"/>
                <w:szCs w:val="32"/>
                <w:lang w:eastAsia="en-GB"/>
              </w:rPr>
            </w:pPr>
          </w:p>
        </w:tc>
        <w:tc>
          <w:tcPr>
            <w:tcW w:w="2254" w:type="dxa"/>
          </w:tcPr>
          <w:p w14:paraId="064F5CE3" w14:textId="5A681F66" w:rsidR="00D7203A" w:rsidRDefault="00D7203A" w:rsidP="000F6140">
            <w:pPr>
              <w:spacing w:after="150"/>
              <w:textAlignment w:val="baseline"/>
              <w:outlineLvl w:val="0"/>
              <w:rPr>
                <w:rFonts w:eastAsia="Times New Roman" w:cs="Calibri Light"/>
                <w:color w:val="000000"/>
                <w:kern w:val="36"/>
                <w:sz w:val="32"/>
                <w:szCs w:val="32"/>
                <w:lang w:eastAsia="en-GB"/>
              </w:rPr>
            </w:pPr>
          </w:p>
        </w:tc>
        <w:tc>
          <w:tcPr>
            <w:tcW w:w="2450" w:type="dxa"/>
          </w:tcPr>
          <w:p w14:paraId="2DAB3088" w14:textId="77777777" w:rsidR="00D7203A" w:rsidRDefault="00D7203A" w:rsidP="000F6140">
            <w:pPr>
              <w:spacing w:after="150"/>
              <w:textAlignment w:val="baseline"/>
              <w:outlineLvl w:val="0"/>
              <w:rPr>
                <w:rFonts w:eastAsia="Times New Roman" w:cs="Calibri Light"/>
                <w:color w:val="000000"/>
                <w:kern w:val="36"/>
                <w:sz w:val="32"/>
                <w:szCs w:val="32"/>
                <w:lang w:eastAsia="en-GB"/>
              </w:rPr>
            </w:pPr>
          </w:p>
        </w:tc>
        <w:tc>
          <w:tcPr>
            <w:tcW w:w="2665" w:type="dxa"/>
          </w:tcPr>
          <w:p w14:paraId="2D3A3DF6" w14:textId="77777777" w:rsidR="00D7203A" w:rsidRDefault="00D7203A" w:rsidP="000F6140">
            <w:pPr>
              <w:spacing w:after="150"/>
              <w:textAlignment w:val="baseline"/>
              <w:outlineLvl w:val="0"/>
              <w:rPr>
                <w:rFonts w:eastAsia="Times New Roman" w:cs="Calibri Light"/>
                <w:color w:val="000000"/>
                <w:kern w:val="36"/>
                <w:sz w:val="32"/>
                <w:szCs w:val="32"/>
                <w:lang w:eastAsia="en-GB"/>
              </w:rPr>
            </w:pPr>
          </w:p>
        </w:tc>
      </w:tr>
      <w:tr w:rsidR="00D7203A" w14:paraId="37C264E6" w14:textId="2E67D365" w:rsidTr="00D7203A">
        <w:tc>
          <w:tcPr>
            <w:tcW w:w="2203" w:type="dxa"/>
          </w:tcPr>
          <w:p w14:paraId="6EC12FBA" w14:textId="77777777" w:rsidR="00D7203A" w:rsidRDefault="00D7203A" w:rsidP="000F6140">
            <w:pPr>
              <w:spacing w:after="150"/>
              <w:textAlignment w:val="baseline"/>
              <w:outlineLvl w:val="0"/>
              <w:rPr>
                <w:rFonts w:eastAsia="Times New Roman" w:cs="Calibri Light"/>
                <w:color w:val="000000"/>
                <w:kern w:val="36"/>
                <w:sz w:val="32"/>
                <w:szCs w:val="32"/>
                <w:lang w:eastAsia="en-GB"/>
              </w:rPr>
            </w:pPr>
          </w:p>
        </w:tc>
        <w:tc>
          <w:tcPr>
            <w:tcW w:w="1809" w:type="dxa"/>
          </w:tcPr>
          <w:p w14:paraId="2CAFF372" w14:textId="77777777" w:rsidR="00D7203A" w:rsidRDefault="00D7203A" w:rsidP="000F6140">
            <w:pPr>
              <w:spacing w:after="150"/>
              <w:textAlignment w:val="baseline"/>
              <w:outlineLvl w:val="0"/>
              <w:rPr>
                <w:rFonts w:eastAsia="Times New Roman" w:cs="Calibri Light"/>
                <w:color w:val="000000"/>
                <w:kern w:val="36"/>
                <w:sz w:val="32"/>
                <w:szCs w:val="32"/>
                <w:lang w:eastAsia="en-GB"/>
              </w:rPr>
            </w:pPr>
          </w:p>
        </w:tc>
        <w:tc>
          <w:tcPr>
            <w:tcW w:w="2023" w:type="dxa"/>
          </w:tcPr>
          <w:p w14:paraId="751B1F66" w14:textId="77777777" w:rsidR="00D7203A" w:rsidRDefault="00D7203A" w:rsidP="000F6140">
            <w:pPr>
              <w:spacing w:after="150"/>
              <w:textAlignment w:val="baseline"/>
              <w:outlineLvl w:val="0"/>
              <w:rPr>
                <w:rFonts w:eastAsia="Times New Roman" w:cs="Calibri Light"/>
                <w:color w:val="000000"/>
                <w:kern w:val="36"/>
                <w:sz w:val="32"/>
                <w:szCs w:val="32"/>
                <w:lang w:eastAsia="en-GB"/>
              </w:rPr>
            </w:pPr>
          </w:p>
        </w:tc>
        <w:tc>
          <w:tcPr>
            <w:tcW w:w="1979" w:type="dxa"/>
          </w:tcPr>
          <w:p w14:paraId="79E5E91D" w14:textId="77777777" w:rsidR="00D7203A" w:rsidRDefault="00D7203A" w:rsidP="000F6140">
            <w:pPr>
              <w:spacing w:after="150"/>
              <w:textAlignment w:val="baseline"/>
              <w:outlineLvl w:val="0"/>
              <w:rPr>
                <w:rFonts w:eastAsia="Times New Roman" w:cs="Calibri Light"/>
                <w:color w:val="000000"/>
                <w:kern w:val="36"/>
                <w:sz w:val="32"/>
                <w:szCs w:val="32"/>
                <w:lang w:eastAsia="en-GB"/>
              </w:rPr>
            </w:pPr>
          </w:p>
        </w:tc>
        <w:tc>
          <w:tcPr>
            <w:tcW w:w="2254" w:type="dxa"/>
          </w:tcPr>
          <w:p w14:paraId="2C9074BB" w14:textId="1E7B43D4" w:rsidR="00D7203A" w:rsidRDefault="00D7203A" w:rsidP="000F6140">
            <w:pPr>
              <w:spacing w:after="150"/>
              <w:textAlignment w:val="baseline"/>
              <w:outlineLvl w:val="0"/>
              <w:rPr>
                <w:rFonts w:eastAsia="Times New Roman" w:cs="Calibri Light"/>
                <w:color w:val="000000"/>
                <w:kern w:val="36"/>
                <w:sz w:val="32"/>
                <w:szCs w:val="32"/>
                <w:lang w:eastAsia="en-GB"/>
              </w:rPr>
            </w:pPr>
          </w:p>
        </w:tc>
        <w:tc>
          <w:tcPr>
            <w:tcW w:w="2450" w:type="dxa"/>
          </w:tcPr>
          <w:p w14:paraId="3CDAFA55" w14:textId="77777777" w:rsidR="00D7203A" w:rsidRDefault="00D7203A" w:rsidP="000F6140">
            <w:pPr>
              <w:spacing w:after="150"/>
              <w:textAlignment w:val="baseline"/>
              <w:outlineLvl w:val="0"/>
              <w:rPr>
                <w:rFonts w:eastAsia="Times New Roman" w:cs="Calibri Light"/>
                <w:color w:val="000000"/>
                <w:kern w:val="36"/>
                <w:sz w:val="32"/>
                <w:szCs w:val="32"/>
                <w:lang w:eastAsia="en-GB"/>
              </w:rPr>
            </w:pPr>
          </w:p>
        </w:tc>
        <w:tc>
          <w:tcPr>
            <w:tcW w:w="2665" w:type="dxa"/>
          </w:tcPr>
          <w:p w14:paraId="6025990A" w14:textId="77777777" w:rsidR="00D7203A" w:rsidRDefault="00D7203A" w:rsidP="000F6140">
            <w:pPr>
              <w:spacing w:after="150"/>
              <w:textAlignment w:val="baseline"/>
              <w:outlineLvl w:val="0"/>
              <w:rPr>
                <w:rFonts w:eastAsia="Times New Roman" w:cs="Calibri Light"/>
                <w:color w:val="000000"/>
                <w:kern w:val="36"/>
                <w:sz w:val="32"/>
                <w:szCs w:val="32"/>
                <w:lang w:eastAsia="en-GB"/>
              </w:rPr>
            </w:pPr>
          </w:p>
        </w:tc>
      </w:tr>
      <w:tr w:rsidR="00D7203A" w14:paraId="4B14196C" w14:textId="1D6CFC30" w:rsidTr="00D7203A">
        <w:tc>
          <w:tcPr>
            <w:tcW w:w="2203" w:type="dxa"/>
          </w:tcPr>
          <w:p w14:paraId="37A5931D" w14:textId="77777777" w:rsidR="00D7203A" w:rsidRDefault="00D7203A" w:rsidP="000F6140">
            <w:pPr>
              <w:spacing w:after="150"/>
              <w:textAlignment w:val="baseline"/>
              <w:outlineLvl w:val="0"/>
              <w:rPr>
                <w:rFonts w:eastAsia="Times New Roman" w:cs="Calibri Light"/>
                <w:color w:val="000000"/>
                <w:kern w:val="36"/>
                <w:sz w:val="32"/>
                <w:szCs w:val="32"/>
                <w:lang w:eastAsia="en-GB"/>
              </w:rPr>
            </w:pPr>
          </w:p>
        </w:tc>
        <w:tc>
          <w:tcPr>
            <w:tcW w:w="1809" w:type="dxa"/>
          </w:tcPr>
          <w:p w14:paraId="163D0CDB" w14:textId="77777777" w:rsidR="00D7203A" w:rsidRDefault="00D7203A" w:rsidP="000F6140">
            <w:pPr>
              <w:spacing w:after="150"/>
              <w:textAlignment w:val="baseline"/>
              <w:outlineLvl w:val="0"/>
              <w:rPr>
                <w:rFonts w:eastAsia="Times New Roman" w:cs="Calibri Light"/>
                <w:color w:val="000000"/>
                <w:kern w:val="36"/>
                <w:sz w:val="32"/>
                <w:szCs w:val="32"/>
                <w:lang w:eastAsia="en-GB"/>
              </w:rPr>
            </w:pPr>
          </w:p>
        </w:tc>
        <w:tc>
          <w:tcPr>
            <w:tcW w:w="2023" w:type="dxa"/>
          </w:tcPr>
          <w:p w14:paraId="3F22ED19" w14:textId="77777777" w:rsidR="00D7203A" w:rsidRDefault="00D7203A" w:rsidP="000F6140">
            <w:pPr>
              <w:spacing w:after="150"/>
              <w:textAlignment w:val="baseline"/>
              <w:outlineLvl w:val="0"/>
              <w:rPr>
                <w:rFonts w:eastAsia="Times New Roman" w:cs="Calibri Light"/>
                <w:color w:val="000000"/>
                <w:kern w:val="36"/>
                <w:sz w:val="32"/>
                <w:szCs w:val="32"/>
                <w:lang w:eastAsia="en-GB"/>
              </w:rPr>
            </w:pPr>
          </w:p>
        </w:tc>
        <w:tc>
          <w:tcPr>
            <w:tcW w:w="1979" w:type="dxa"/>
          </w:tcPr>
          <w:p w14:paraId="4C87F369" w14:textId="77777777" w:rsidR="00D7203A" w:rsidRDefault="00D7203A" w:rsidP="000F6140">
            <w:pPr>
              <w:spacing w:after="150"/>
              <w:textAlignment w:val="baseline"/>
              <w:outlineLvl w:val="0"/>
              <w:rPr>
                <w:rFonts w:eastAsia="Times New Roman" w:cs="Calibri Light"/>
                <w:color w:val="000000"/>
                <w:kern w:val="36"/>
                <w:sz w:val="32"/>
                <w:szCs w:val="32"/>
                <w:lang w:eastAsia="en-GB"/>
              </w:rPr>
            </w:pPr>
          </w:p>
        </w:tc>
        <w:tc>
          <w:tcPr>
            <w:tcW w:w="2254" w:type="dxa"/>
          </w:tcPr>
          <w:p w14:paraId="39EEB31F" w14:textId="042CFA38" w:rsidR="00D7203A" w:rsidRDefault="00D7203A" w:rsidP="000F6140">
            <w:pPr>
              <w:spacing w:after="150"/>
              <w:textAlignment w:val="baseline"/>
              <w:outlineLvl w:val="0"/>
              <w:rPr>
                <w:rFonts w:eastAsia="Times New Roman" w:cs="Calibri Light"/>
                <w:color w:val="000000"/>
                <w:kern w:val="36"/>
                <w:sz w:val="32"/>
                <w:szCs w:val="32"/>
                <w:lang w:eastAsia="en-GB"/>
              </w:rPr>
            </w:pPr>
          </w:p>
        </w:tc>
        <w:tc>
          <w:tcPr>
            <w:tcW w:w="2450" w:type="dxa"/>
          </w:tcPr>
          <w:p w14:paraId="155A7A57" w14:textId="77777777" w:rsidR="00D7203A" w:rsidRDefault="00D7203A" w:rsidP="000F6140">
            <w:pPr>
              <w:spacing w:after="150"/>
              <w:textAlignment w:val="baseline"/>
              <w:outlineLvl w:val="0"/>
              <w:rPr>
                <w:rFonts w:eastAsia="Times New Roman" w:cs="Calibri Light"/>
                <w:color w:val="000000"/>
                <w:kern w:val="36"/>
                <w:sz w:val="32"/>
                <w:szCs w:val="32"/>
                <w:lang w:eastAsia="en-GB"/>
              </w:rPr>
            </w:pPr>
          </w:p>
        </w:tc>
        <w:tc>
          <w:tcPr>
            <w:tcW w:w="2665" w:type="dxa"/>
          </w:tcPr>
          <w:p w14:paraId="791371F6" w14:textId="77777777" w:rsidR="00D7203A" w:rsidRDefault="00D7203A" w:rsidP="000F6140">
            <w:pPr>
              <w:spacing w:after="150"/>
              <w:textAlignment w:val="baseline"/>
              <w:outlineLvl w:val="0"/>
              <w:rPr>
                <w:rFonts w:eastAsia="Times New Roman" w:cs="Calibri Light"/>
                <w:color w:val="000000"/>
                <w:kern w:val="36"/>
                <w:sz w:val="32"/>
                <w:szCs w:val="32"/>
                <w:lang w:eastAsia="en-GB"/>
              </w:rPr>
            </w:pPr>
          </w:p>
        </w:tc>
      </w:tr>
      <w:tr w:rsidR="00D7203A" w14:paraId="11301C85" w14:textId="7A07D0DE" w:rsidTr="00D7203A">
        <w:tc>
          <w:tcPr>
            <w:tcW w:w="2203" w:type="dxa"/>
          </w:tcPr>
          <w:p w14:paraId="5D201874" w14:textId="77777777" w:rsidR="00D7203A" w:rsidRDefault="00D7203A" w:rsidP="000F6140">
            <w:pPr>
              <w:spacing w:after="150"/>
              <w:textAlignment w:val="baseline"/>
              <w:outlineLvl w:val="0"/>
              <w:rPr>
                <w:rFonts w:eastAsia="Times New Roman" w:cs="Calibri Light"/>
                <w:color w:val="000000"/>
                <w:kern w:val="36"/>
                <w:sz w:val="32"/>
                <w:szCs w:val="32"/>
                <w:lang w:eastAsia="en-GB"/>
              </w:rPr>
            </w:pPr>
          </w:p>
        </w:tc>
        <w:tc>
          <w:tcPr>
            <w:tcW w:w="1809" w:type="dxa"/>
          </w:tcPr>
          <w:p w14:paraId="2ACC2AFE" w14:textId="77777777" w:rsidR="00D7203A" w:rsidRDefault="00D7203A" w:rsidP="000F6140">
            <w:pPr>
              <w:spacing w:after="150"/>
              <w:textAlignment w:val="baseline"/>
              <w:outlineLvl w:val="0"/>
              <w:rPr>
                <w:rFonts w:eastAsia="Times New Roman" w:cs="Calibri Light"/>
                <w:color w:val="000000"/>
                <w:kern w:val="36"/>
                <w:sz w:val="32"/>
                <w:szCs w:val="32"/>
                <w:lang w:eastAsia="en-GB"/>
              </w:rPr>
            </w:pPr>
          </w:p>
        </w:tc>
        <w:tc>
          <w:tcPr>
            <w:tcW w:w="2023" w:type="dxa"/>
          </w:tcPr>
          <w:p w14:paraId="759A2AC3" w14:textId="77777777" w:rsidR="00D7203A" w:rsidRDefault="00D7203A" w:rsidP="000F6140">
            <w:pPr>
              <w:spacing w:after="150"/>
              <w:textAlignment w:val="baseline"/>
              <w:outlineLvl w:val="0"/>
              <w:rPr>
                <w:rFonts w:eastAsia="Times New Roman" w:cs="Calibri Light"/>
                <w:color w:val="000000"/>
                <w:kern w:val="36"/>
                <w:sz w:val="32"/>
                <w:szCs w:val="32"/>
                <w:lang w:eastAsia="en-GB"/>
              </w:rPr>
            </w:pPr>
          </w:p>
        </w:tc>
        <w:tc>
          <w:tcPr>
            <w:tcW w:w="1979" w:type="dxa"/>
          </w:tcPr>
          <w:p w14:paraId="750E1EC2" w14:textId="77777777" w:rsidR="00D7203A" w:rsidRDefault="00D7203A" w:rsidP="000F6140">
            <w:pPr>
              <w:spacing w:after="150"/>
              <w:textAlignment w:val="baseline"/>
              <w:outlineLvl w:val="0"/>
              <w:rPr>
                <w:rFonts w:eastAsia="Times New Roman" w:cs="Calibri Light"/>
                <w:color w:val="000000"/>
                <w:kern w:val="36"/>
                <w:sz w:val="32"/>
                <w:szCs w:val="32"/>
                <w:lang w:eastAsia="en-GB"/>
              </w:rPr>
            </w:pPr>
          </w:p>
        </w:tc>
        <w:tc>
          <w:tcPr>
            <w:tcW w:w="2254" w:type="dxa"/>
          </w:tcPr>
          <w:p w14:paraId="36676889" w14:textId="1691DE69" w:rsidR="00D7203A" w:rsidRDefault="00D7203A" w:rsidP="000F6140">
            <w:pPr>
              <w:spacing w:after="150"/>
              <w:textAlignment w:val="baseline"/>
              <w:outlineLvl w:val="0"/>
              <w:rPr>
                <w:rFonts w:eastAsia="Times New Roman" w:cs="Calibri Light"/>
                <w:color w:val="000000"/>
                <w:kern w:val="36"/>
                <w:sz w:val="32"/>
                <w:szCs w:val="32"/>
                <w:lang w:eastAsia="en-GB"/>
              </w:rPr>
            </w:pPr>
          </w:p>
        </w:tc>
        <w:tc>
          <w:tcPr>
            <w:tcW w:w="2450" w:type="dxa"/>
          </w:tcPr>
          <w:p w14:paraId="3822269D" w14:textId="77777777" w:rsidR="00D7203A" w:rsidRDefault="00D7203A" w:rsidP="000F6140">
            <w:pPr>
              <w:spacing w:after="150"/>
              <w:textAlignment w:val="baseline"/>
              <w:outlineLvl w:val="0"/>
              <w:rPr>
                <w:rFonts w:eastAsia="Times New Roman" w:cs="Calibri Light"/>
                <w:color w:val="000000"/>
                <w:kern w:val="36"/>
                <w:sz w:val="32"/>
                <w:szCs w:val="32"/>
                <w:lang w:eastAsia="en-GB"/>
              </w:rPr>
            </w:pPr>
          </w:p>
        </w:tc>
        <w:tc>
          <w:tcPr>
            <w:tcW w:w="2665" w:type="dxa"/>
          </w:tcPr>
          <w:p w14:paraId="18E4C113" w14:textId="77777777" w:rsidR="00D7203A" w:rsidRDefault="00D7203A" w:rsidP="000F6140">
            <w:pPr>
              <w:spacing w:after="150"/>
              <w:textAlignment w:val="baseline"/>
              <w:outlineLvl w:val="0"/>
              <w:rPr>
                <w:rFonts w:eastAsia="Times New Roman" w:cs="Calibri Light"/>
                <w:color w:val="000000"/>
                <w:kern w:val="36"/>
                <w:sz w:val="32"/>
                <w:szCs w:val="32"/>
                <w:lang w:eastAsia="en-GB"/>
              </w:rPr>
            </w:pPr>
          </w:p>
        </w:tc>
      </w:tr>
      <w:tr w:rsidR="00D7203A" w14:paraId="31F5742D" w14:textId="77777777" w:rsidTr="00D7203A">
        <w:tc>
          <w:tcPr>
            <w:tcW w:w="2203" w:type="dxa"/>
          </w:tcPr>
          <w:p w14:paraId="7088BE56" w14:textId="77777777" w:rsidR="00D7203A" w:rsidRDefault="00D7203A" w:rsidP="000F6140">
            <w:pPr>
              <w:spacing w:after="150"/>
              <w:textAlignment w:val="baseline"/>
              <w:outlineLvl w:val="0"/>
              <w:rPr>
                <w:rFonts w:eastAsia="Times New Roman" w:cs="Calibri Light"/>
                <w:color w:val="000000"/>
                <w:kern w:val="36"/>
                <w:sz w:val="32"/>
                <w:szCs w:val="32"/>
                <w:lang w:eastAsia="en-GB"/>
              </w:rPr>
            </w:pPr>
          </w:p>
        </w:tc>
        <w:tc>
          <w:tcPr>
            <w:tcW w:w="1809" w:type="dxa"/>
          </w:tcPr>
          <w:p w14:paraId="48FAEED7" w14:textId="77777777" w:rsidR="00D7203A" w:rsidRDefault="00D7203A" w:rsidP="000F6140">
            <w:pPr>
              <w:spacing w:after="150"/>
              <w:textAlignment w:val="baseline"/>
              <w:outlineLvl w:val="0"/>
              <w:rPr>
                <w:rFonts w:eastAsia="Times New Roman" w:cs="Calibri Light"/>
                <w:color w:val="000000"/>
                <w:kern w:val="36"/>
                <w:sz w:val="32"/>
                <w:szCs w:val="32"/>
                <w:lang w:eastAsia="en-GB"/>
              </w:rPr>
            </w:pPr>
          </w:p>
        </w:tc>
        <w:tc>
          <w:tcPr>
            <w:tcW w:w="2023" w:type="dxa"/>
          </w:tcPr>
          <w:p w14:paraId="5DA982D9" w14:textId="77777777" w:rsidR="00D7203A" w:rsidRDefault="00D7203A" w:rsidP="000F6140">
            <w:pPr>
              <w:spacing w:after="150"/>
              <w:textAlignment w:val="baseline"/>
              <w:outlineLvl w:val="0"/>
              <w:rPr>
                <w:rFonts w:eastAsia="Times New Roman" w:cs="Calibri Light"/>
                <w:color w:val="000000"/>
                <w:kern w:val="36"/>
                <w:sz w:val="32"/>
                <w:szCs w:val="32"/>
                <w:lang w:eastAsia="en-GB"/>
              </w:rPr>
            </w:pPr>
          </w:p>
        </w:tc>
        <w:tc>
          <w:tcPr>
            <w:tcW w:w="1979" w:type="dxa"/>
          </w:tcPr>
          <w:p w14:paraId="6E09605F" w14:textId="77777777" w:rsidR="00D7203A" w:rsidRDefault="00D7203A" w:rsidP="000F6140">
            <w:pPr>
              <w:spacing w:after="150"/>
              <w:textAlignment w:val="baseline"/>
              <w:outlineLvl w:val="0"/>
              <w:rPr>
                <w:rFonts w:eastAsia="Times New Roman" w:cs="Calibri Light"/>
                <w:color w:val="000000"/>
                <w:kern w:val="36"/>
                <w:sz w:val="32"/>
                <w:szCs w:val="32"/>
                <w:lang w:eastAsia="en-GB"/>
              </w:rPr>
            </w:pPr>
          </w:p>
        </w:tc>
        <w:tc>
          <w:tcPr>
            <w:tcW w:w="2254" w:type="dxa"/>
          </w:tcPr>
          <w:p w14:paraId="4B0DA961" w14:textId="39BEF6A8" w:rsidR="00D7203A" w:rsidRDefault="00D7203A" w:rsidP="000F6140">
            <w:pPr>
              <w:spacing w:after="150"/>
              <w:textAlignment w:val="baseline"/>
              <w:outlineLvl w:val="0"/>
              <w:rPr>
                <w:rFonts w:eastAsia="Times New Roman" w:cs="Calibri Light"/>
                <w:color w:val="000000"/>
                <w:kern w:val="36"/>
                <w:sz w:val="32"/>
                <w:szCs w:val="32"/>
                <w:lang w:eastAsia="en-GB"/>
              </w:rPr>
            </w:pPr>
          </w:p>
        </w:tc>
        <w:tc>
          <w:tcPr>
            <w:tcW w:w="2450" w:type="dxa"/>
          </w:tcPr>
          <w:p w14:paraId="6627D351" w14:textId="77777777" w:rsidR="00D7203A" w:rsidRDefault="00D7203A" w:rsidP="000F6140">
            <w:pPr>
              <w:spacing w:after="150"/>
              <w:textAlignment w:val="baseline"/>
              <w:outlineLvl w:val="0"/>
              <w:rPr>
                <w:rFonts w:eastAsia="Times New Roman" w:cs="Calibri Light"/>
                <w:color w:val="000000"/>
                <w:kern w:val="36"/>
                <w:sz w:val="32"/>
                <w:szCs w:val="32"/>
                <w:lang w:eastAsia="en-GB"/>
              </w:rPr>
            </w:pPr>
          </w:p>
        </w:tc>
        <w:tc>
          <w:tcPr>
            <w:tcW w:w="2665" w:type="dxa"/>
          </w:tcPr>
          <w:p w14:paraId="20E2A58A" w14:textId="77777777" w:rsidR="00D7203A" w:rsidRDefault="00D7203A" w:rsidP="000F6140">
            <w:pPr>
              <w:spacing w:after="150"/>
              <w:textAlignment w:val="baseline"/>
              <w:outlineLvl w:val="0"/>
              <w:rPr>
                <w:rFonts w:eastAsia="Times New Roman" w:cs="Calibri Light"/>
                <w:color w:val="000000"/>
                <w:kern w:val="36"/>
                <w:sz w:val="32"/>
                <w:szCs w:val="32"/>
                <w:lang w:eastAsia="en-GB"/>
              </w:rPr>
            </w:pPr>
          </w:p>
        </w:tc>
      </w:tr>
      <w:tr w:rsidR="00D7203A" w14:paraId="210DB820" w14:textId="77777777" w:rsidTr="00D7203A">
        <w:tc>
          <w:tcPr>
            <w:tcW w:w="2203" w:type="dxa"/>
          </w:tcPr>
          <w:p w14:paraId="4CFCB5C1" w14:textId="77777777" w:rsidR="00D7203A" w:rsidRDefault="00D7203A" w:rsidP="000F6140">
            <w:pPr>
              <w:spacing w:after="150"/>
              <w:textAlignment w:val="baseline"/>
              <w:outlineLvl w:val="0"/>
              <w:rPr>
                <w:rFonts w:eastAsia="Times New Roman" w:cs="Calibri Light"/>
                <w:color w:val="000000"/>
                <w:kern w:val="36"/>
                <w:sz w:val="32"/>
                <w:szCs w:val="32"/>
                <w:lang w:eastAsia="en-GB"/>
              </w:rPr>
            </w:pPr>
          </w:p>
        </w:tc>
        <w:tc>
          <w:tcPr>
            <w:tcW w:w="1809" w:type="dxa"/>
          </w:tcPr>
          <w:p w14:paraId="15D57DF7" w14:textId="77777777" w:rsidR="00D7203A" w:rsidRDefault="00D7203A" w:rsidP="000F6140">
            <w:pPr>
              <w:spacing w:after="150"/>
              <w:textAlignment w:val="baseline"/>
              <w:outlineLvl w:val="0"/>
              <w:rPr>
                <w:rFonts w:eastAsia="Times New Roman" w:cs="Calibri Light"/>
                <w:color w:val="000000"/>
                <w:kern w:val="36"/>
                <w:sz w:val="32"/>
                <w:szCs w:val="32"/>
                <w:lang w:eastAsia="en-GB"/>
              </w:rPr>
            </w:pPr>
          </w:p>
        </w:tc>
        <w:tc>
          <w:tcPr>
            <w:tcW w:w="2023" w:type="dxa"/>
          </w:tcPr>
          <w:p w14:paraId="3A4E1FD5" w14:textId="77777777" w:rsidR="00D7203A" w:rsidRDefault="00D7203A" w:rsidP="000F6140">
            <w:pPr>
              <w:spacing w:after="150"/>
              <w:textAlignment w:val="baseline"/>
              <w:outlineLvl w:val="0"/>
              <w:rPr>
                <w:rFonts w:eastAsia="Times New Roman" w:cs="Calibri Light"/>
                <w:color w:val="000000"/>
                <w:kern w:val="36"/>
                <w:sz w:val="32"/>
                <w:szCs w:val="32"/>
                <w:lang w:eastAsia="en-GB"/>
              </w:rPr>
            </w:pPr>
          </w:p>
        </w:tc>
        <w:tc>
          <w:tcPr>
            <w:tcW w:w="1979" w:type="dxa"/>
          </w:tcPr>
          <w:p w14:paraId="6F8D9185" w14:textId="77777777" w:rsidR="00D7203A" w:rsidRDefault="00D7203A" w:rsidP="000F6140">
            <w:pPr>
              <w:spacing w:after="150"/>
              <w:textAlignment w:val="baseline"/>
              <w:outlineLvl w:val="0"/>
              <w:rPr>
                <w:rFonts w:eastAsia="Times New Roman" w:cs="Calibri Light"/>
                <w:color w:val="000000"/>
                <w:kern w:val="36"/>
                <w:sz w:val="32"/>
                <w:szCs w:val="32"/>
                <w:lang w:eastAsia="en-GB"/>
              </w:rPr>
            </w:pPr>
          </w:p>
        </w:tc>
        <w:tc>
          <w:tcPr>
            <w:tcW w:w="2254" w:type="dxa"/>
          </w:tcPr>
          <w:p w14:paraId="62280392" w14:textId="78C31871" w:rsidR="00D7203A" w:rsidRDefault="00D7203A" w:rsidP="000F6140">
            <w:pPr>
              <w:spacing w:after="150"/>
              <w:textAlignment w:val="baseline"/>
              <w:outlineLvl w:val="0"/>
              <w:rPr>
                <w:rFonts w:eastAsia="Times New Roman" w:cs="Calibri Light"/>
                <w:color w:val="000000"/>
                <w:kern w:val="36"/>
                <w:sz w:val="32"/>
                <w:szCs w:val="32"/>
                <w:lang w:eastAsia="en-GB"/>
              </w:rPr>
            </w:pPr>
          </w:p>
        </w:tc>
        <w:tc>
          <w:tcPr>
            <w:tcW w:w="2450" w:type="dxa"/>
          </w:tcPr>
          <w:p w14:paraId="341DE609" w14:textId="77777777" w:rsidR="00D7203A" w:rsidRDefault="00D7203A" w:rsidP="000F6140">
            <w:pPr>
              <w:spacing w:after="150"/>
              <w:textAlignment w:val="baseline"/>
              <w:outlineLvl w:val="0"/>
              <w:rPr>
                <w:rFonts w:eastAsia="Times New Roman" w:cs="Calibri Light"/>
                <w:color w:val="000000"/>
                <w:kern w:val="36"/>
                <w:sz w:val="32"/>
                <w:szCs w:val="32"/>
                <w:lang w:eastAsia="en-GB"/>
              </w:rPr>
            </w:pPr>
          </w:p>
        </w:tc>
        <w:tc>
          <w:tcPr>
            <w:tcW w:w="2665" w:type="dxa"/>
          </w:tcPr>
          <w:p w14:paraId="7A0EB39E" w14:textId="77777777" w:rsidR="00D7203A" w:rsidRDefault="00D7203A" w:rsidP="000F6140">
            <w:pPr>
              <w:spacing w:after="150"/>
              <w:textAlignment w:val="baseline"/>
              <w:outlineLvl w:val="0"/>
              <w:rPr>
                <w:rFonts w:eastAsia="Times New Roman" w:cs="Calibri Light"/>
                <w:color w:val="000000"/>
                <w:kern w:val="36"/>
                <w:sz w:val="32"/>
                <w:szCs w:val="32"/>
                <w:lang w:eastAsia="en-GB"/>
              </w:rPr>
            </w:pPr>
          </w:p>
        </w:tc>
      </w:tr>
      <w:tr w:rsidR="00D7203A" w14:paraId="3026A870" w14:textId="77777777" w:rsidTr="00D7203A">
        <w:tc>
          <w:tcPr>
            <w:tcW w:w="2203" w:type="dxa"/>
          </w:tcPr>
          <w:p w14:paraId="51009F12" w14:textId="77777777" w:rsidR="00D7203A" w:rsidRDefault="00D7203A" w:rsidP="000F6140">
            <w:pPr>
              <w:spacing w:after="150"/>
              <w:textAlignment w:val="baseline"/>
              <w:outlineLvl w:val="0"/>
              <w:rPr>
                <w:rFonts w:eastAsia="Times New Roman" w:cs="Calibri Light"/>
                <w:color w:val="000000"/>
                <w:kern w:val="36"/>
                <w:sz w:val="32"/>
                <w:szCs w:val="32"/>
                <w:lang w:eastAsia="en-GB"/>
              </w:rPr>
            </w:pPr>
          </w:p>
        </w:tc>
        <w:tc>
          <w:tcPr>
            <w:tcW w:w="1809" w:type="dxa"/>
          </w:tcPr>
          <w:p w14:paraId="1FE3639C" w14:textId="77777777" w:rsidR="00D7203A" w:rsidRDefault="00D7203A" w:rsidP="000F6140">
            <w:pPr>
              <w:spacing w:after="150"/>
              <w:textAlignment w:val="baseline"/>
              <w:outlineLvl w:val="0"/>
              <w:rPr>
                <w:rFonts w:eastAsia="Times New Roman" w:cs="Calibri Light"/>
                <w:color w:val="000000"/>
                <w:kern w:val="36"/>
                <w:sz w:val="32"/>
                <w:szCs w:val="32"/>
                <w:lang w:eastAsia="en-GB"/>
              </w:rPr>
            </w:pPr>
          </w:p>
        </w:tc>
        <w:tc>
          <w:tcPr>
            <w:tcW w:w="2023" w:type="dxa"/>
          </w:tcPr>
          <w:p w14:paraId="71712AFD" w14:textId="77777777" w:rsidR="00D7203A" w:rsidRDefault="00D7203A" w:rsidP="000F6140">
            <w:pPr>
              <w:spacing w:after="150"/>
              <w:textAlignment w:val="baseline"/>
              <w:outlineLvl w:val="0"/>
              <w:rPr>
                <w:rFonts w:eastAsia="Times New Roman" w:cs="Calibri Light"/>
                <w:color w:val="000000"/>
                <w:kern w:val="36"/>
                <w:sz w:val="32"/>
                <w:szCs w:val="32"/>
                <w:lang w:eastAsia="en-GB"/>
              </w:rPr>
            </w:pPr>
          </w:p>
        </w:tc>
        <w:tc>
          <w:tcPr>
            <w:tcW w:w="1979" w:type="dxa"/>
          </w:tcPr>
          <w:p w14:paraId="2345C790" w14:textId="77777777" w:rsidR="00D7203A" w:rsidRDefault="00D7203A" w:rsidP="000F6140">
            <w:pPr>
              <w:spacing w:after="150"/>
              <w:textAlignment w:val="baseline"/>
              <w:outlineLvl w:val="0"/>
              <w:rPr>
                <w:rFonts w:eastAsia="Times New Roman" w:cs="Calibri Light"/>
                <w:color w:val="000000"/>
                <w:kern w:val="36"/>
                <w:sz w:val="32"/>
                <w:szCs w:val="32"/>
                <w:lang w:eastAsia="en-GB"/>
              </w:rPr>
            </w:pPr>
          </w:p>
        </w:tc>
        <w:tc>
          <w:tcPr>
            <w:tcW w:w="2254" w:type="dxa"/>
          </w:tcPr>
          <w:p w14:paraId="1D8B2B84" w14:textId="25149FDE" w:rsidR="00D7203A" w:rsidRDefault="00D7203A" w:rsidP="000F6140">
            <w:pPr>
              <w:spacing w:after="150"/>
              <w:textAlignment w:val="baseline"/>
              <w:outlineLvl w:val="0"/>
              <w:rPr>
                <w:rFonts w:eastAsia="Times New Roman" w:cs="Calibri Light"/>
                <w:color w:val="000000"/>
                <w:kern w:val="36"/>
                <w:sz w:val="32"/>
                <w:szCs w:val="32"/>
                <w:lang w:eastAsia="en-GB"/>
              </w:rPr>
            </w:pPr>
          </w:p>
        </w:tc>
        <w:tc>
          <w:tcPr>
            <w:tcW w:w="2450" w:type="dxa"/>
          </w:tcPr>
          <w:p w14:paraId="7F112750" w14:textId="77777777" w:rsidR="00D7203A" w:rsidRDefault="00D7203A" w:rsidP="000F6140">
            <w:pPr>
              <w:spacing w:after="150"/>
              <w:textAlignment w:val="baseline"/>
              <w:outlineLvl w:val="0"/>
              <w:rPr>
                <w:rFonts w:eastAsia="Times New Roman" w:cs="Calibri Light"/>
                <w:color w:val="000000"/>
                <w:kern w:val="36"/>
                <w:sz w:val="32"/>
                <w:szCs w:val="32"/>
                <w:lang w:eastAsia="en-GB"/>
              </w:rPr>
            </w:pPr>
          </w:p>
        </w:tc>
        <w:tc>
          <w:tcPr>
            <w:tcW w:w="2665" w:type="dxa"/>
          </w:tcPr>
          <w:p w14:paraId="501E2963" w14:textId="77777777" w:rsidR="00D7203A" w:rsidRDefault="00D7203A" w:rsidP="000F6140">
            <w:pPr>
              <w:spacing w:after="150"/>
              <w:textAlignment w:val="baseline"/>
              <w:outlineLvl w:val="0"/>
              <w:rPr>
                <w:rFonts w:eastAsia="Times New Roman" w:cs="Calibri Light"/>
                <w:color w:val="000000"/>
                <w:kern w:val="36"/>
                <w:sz w:val="32"/>
                <w:szCs w:val="32"/>
                <w:lang w:eastAsia="en-GB"/>
              </w:rPr>
            </w:pPr>
          </w:p>
        </w:tc>
      </w:tr>
      <w:tr w:rsidR="00D7203A" w14:paraId="6C10EE28" w14:textId="77777777" w:rsidTr="00D7203A">
        <w:tc>
          <w:tcPr>
            <w:tcW w:w="2203" w:type="dxa"/>
          </w:tcPr>
          <w:p w14:paraId="561892A0" w14:textId="77777777" w:rsidR="00D7203A" w:rsidRDefault="00D7203A" w:rsidP="000F6140">
            <w:pPr>
              <w:spacing w:after="150"/>
              <w:textAlignment w:val="baseline"/>
              <w:outlineLvl w:val="0"/>
              <w:rPr>
                <w:rFonts w:eastAsia="Times New Roman" w:cs="Calibri Light"/>
                <w:color w:val="000000"/>
                <w:kern w:val="36"/>
                <w:sz w:val="32"/>
                <w:szCs w:val="32"/>
                <w:lang w:eastAsia="en-GB"/>
              </w:rPr>
            </w:pPr>
          </w:p>
        </w:tc>
        <w:tc>
          <w:tcPr>
            <w:tcW w:w="1809" w:type="dxa"/>
          </w:tcPr>
          <w:p w14:paraId="07BDD7F9" w14:textId="77777777" w:rsidR="00D7203A" w:rsidRDefault="00D7203A" w:rsidP="000F6140">
            <w:pPr>
              <w:spacing w:after="150"/>
              <w:textAlignment w:val="baseline"/>
              <w:outlineLvl w:val="0"/>
              <w:rPr>
                <w:rFonts w:eastAsia="Times New Roman" w:cs="Calibri Light"/>
                <w:color w:val="000000"/>
                <w:kern w:val="36"/>
                <w:sz w:val="32"/>
                <w:szCs w:val="32"/>
                <w:lang w:eastAsia="en-GB"/>
              </w:rPr>
            </w:pPr>
          </w:p>
        </w:tc>
        <w:tc>
          <w:tcPr>
            <w:tcW w:w="2023" w:type="dxa"/>
          </w:tcPr>
          <w:p w14:paraId="191328C0" w14:textId="77777777" w:rsidR="00D7203A" w:rsidRDefault="00D7203A" w:rsidP="000F6140">
            <w:pPr>
              <w:spacing w:after="150"/>
              <w:textAlignment w:val="baseline"/>
              <w:outlineLvl w:val="0"/>
              <w:rPr>
                <w:rFonts w:eastAsia="Times New Roman" w:cs="Calibri Light"/>
                <w:color w:val="000000"/>
                <w:kern w:val="36"/>
                <w:sz w:val="32"/>
                <w:szCs w:val="32"/>
                <w:lang w:eastAsia="en-GB"/>
              </w:rPr>
            </w:pPr>
          </w:p>
        </w:tc>
        <w:tc>
          <w:tcPr>
            <w:tcW w:w="1979" w:type="dxa"/>
          </w:tcPr>
          <w:p w14:paraId="4143C2D9" w14:textId="77777777" w:rsidR="00D7203A" w:rsidRDefault="00D7203A" w:rsidP="000F6140">
            <w:pPr>
              <w:spacing w:after="150"/>
              <w:textAlignment w:val="baseline"/>
              <w:outlineLvl w:val="0"/>
              <w:rPr>
                <w:rFonts w:eastAsia="Times New Roman" w:cs="Calibri Light"/>
                <w:color w:val="000000"/>
                <w:kern w:val="36"/>
                <w:sz w:val="32"/>
                <w:szCs w:val="32"/>
                <w:lang w:eastAsia="en-GB"/>
              </w:rPr>
            </w:pPr>
          </w:p>
        </w:tc>
        <w:tc>
          <w:tcPr>
            <w:tcW w:w="2254" w:type="dxa"/>
          </w:tcPr>
          <w:p w14:paraId="0F0F178F" w14:textId="4705B6D4" w:rsidR="00D7203A" w:rsidRDefault="00D7203A" w:rsidP="000F6140">
            <w:pPr>
              <w:spacing w:after="150"/>
              <w:textAlignment w:val="baseline"/>
              <w:outlineLvl w:val="0"/>
              <w:rPr>
                <w:rFonts w:eastAsia="Times New Roman" w:cs="Calibri Light"/>
                <w:color w:val="000000"/>
                <w:kern w:val="36"/>
                <w:sz w:val="32"/>
                <w:szCs w:val="32"/>
                <w:lang w:eastAsia="en-GB"/>
              </w:rPr>
            </w:pPr>
          </w:p>
        </w:tc>
        <w:tc>
          <w:tcPr>
            <w:tcW w:w="2450" w:type="dxa"/>
          </w:tcPr>
          <w:p w14:paraId="51077934" w14:textId="77777777" w:rsidR="00D7203A" w:rsidRDefault="00D7203A" w:rsidP="000F6140">
            <w:pPr>
              <w:spacing w:after="150"/>
              <w:textAlignment w:val="baseline"/>
              <w:outlineLvl w:val="0"/>
              <w:rPr>
                <w:rFonts w:eastAsia="Times New Roman" w:cs="Calibri Light"/>
                <w:color w:val="000000"/>
                <w:kern w:val="36"/>
                <w:sz w:val="32"/>
                <w:szCs w:val="32"/>
                <w:lang w:eastAsia="en-GB"/>
              </w:rPr>
            </w:pPr>
          </w:p>
        </w:tc>
        <w:tc>
          <w:tcPr>
            <w:tcW w:w="2665" w:type="dxa"/>
          </w:tcPr>
          <w:p w14:paraId="26C198D5" w14:textId="77777777" w:rsidR="00D7203A" w:rsidRDefault="00D7203A" w:rsidP="000F6140">
            <w:pPr>
              <w:spacing w:after="150"/>
              <w:textAlignment w:val="baseline"/>
              <w:outlineLvl w:val="0"/>
              <w:rPr>
                <w:rFonts w:eastAsia="Times New Roman" w:cs="Calibri Light"/>
                <w:color w:val="000000"/>
                <w:kern w:val="36"/>
                <w:sz w:val="32"/>
                <w:szCs w:val="32"/>
                <w:lang w:eastAsia="en-GB"/>
              </w:rPr>
            </w:pPr>
          </w:p>
        </w:tc>
      </w:tr>
      <w:tr w:rsidR="00D7203A" w14:paraId="50DA021F" w14:textId="77777777" w:rsidTr="00D7203A">
        <w:tc>
          <w:tcPr>
            <w:tcW w:w="2203" w:type="dxa"/>
          </w:tcPr>
          <w:p w14:paraId="608D5902" w14:textId="77777777" w:rsidR="00D7203A" w:rsidRDefault="00D7203A" w:rsidP="000F6140">
            <w:pPr>
              <w:spacing w:after="150"/>
              <w:textAlignment w:val="baseline"/>
              <w:outlineLvl w:val="0"/>
              <w:rPr>
                <w:rFonts w:eastAsia="Times New Roman" w:cs="Calibri Light"/>
                <w:color w:val="000000"/>
                <w:kern w:val="36"/>
                <w:sz w:val="32"/>
                <w:szCs w:val="32"/>
                <w:lang w:eastAsia="en-GB"/>
              </w:rPr>
            </w:pPr>
          </w:p>
        </w:tc>
        <w:tc>
          <w:tcPr>
            <w:tcW w:w="1809" w:type="dxa"/>
          </w:tcPr>
          <w:p w14:paraId="299C91E5" w14:textId="77777777" w:rsidR="00D7203A" w:rsidRDefault="00D7203A" w:rsidP="000F6140">
            <w:pPr>
              <w:spacing w:after="150"/>
              <w:textAlignment w:val="baseline"/>
              <w:outlineLvl w:val="0"/>
              <w:rPr>
                <w:rFonts w:eastAsia="Times New Roman" w:cs="Calibri Light"/>
                <w:color w:val="000000"/>
                <w:kern w:val="36"/>
                <w:sz w:val="32"/>
                <w:szCs w:val="32"/>
                <w:lang w:eastAsia="en-GB"/>
              </w:rPr>
            </w:pPr>
          </w:p>
        </w:tc>
        <w:tc>
          <w:tcPr>
            <w:tcW w:w="2023" w:type="dxa"/>
          </w:tcPr>
          <w:p w14:paraId="7695D4CE" w14:textId="77777777" w:rsidR="00D7203A" w:rsidRDefault="00D7203A" w:rsidP="000F6140">
            <w:pPr>
              <w:spacing w:after="150"/>
              <w:textAlignment w:val="baseline"/>
              <w:outlineLvl w:val="0"/>
              <w:rPr>
                <w:rFonts w:eastAsia="Times New Roman" w:cs="Calibri Light"/>
                <w:color w:val="000000"/>
                <w:kern w:val="36"/>
                <w:sz w:val="32"/>
                <w:szCs w:val="32"/>
                <w:lang w:eastAsia="en-GB"/>
              </w:rPr>
            </w:pPr>
          </w:p>
        </w:tc>
        <w:tc>
          <w:tcPr>
            <w:tcW w:w="1979" w:type="dxa"/>
          </w:tcPr>
          <w:p w14:paraId="3AD79B14" w14:textId="77777777" w:rsidR="00D7203A" w:rsidRDefault="00D7203A" w:rsidP="000F6140">
            <w:pPr>
              <w:spacing w:after="150"/>
              <w:textAlignment w:val="baseline"/>
              <w:outlineLvl w:val="0"/>
              <w:rPr>
                <w:rFonts w:eastAsia="Times New Roman" w:cs="Calibri Light"/>
                <w:color w:val="000000"/>
                <w:kern w:val="36"/>
                <w:sz w:val="32"/>
                <w:szCs w:val="32"/>
                <w:lang w:eastAsia="en-GB"/>
              </w:rPr>
            </w:pPr>
          </w:p>
        </w:tc>
        <w:tc>
          <w:tcPr>
            <w:tcW w:w="2254" w:type="dxa"/>
          </w:tcPr>
          <w:p w14:paraId="6D11E223" w14:textId="5F96E4E2" w:rsidR="00D7203A" w:rsidRDefault="00D7203A" w:rsidP="000F6140">
            <w:pPr>
              <w:spacing w:after="150"/>
              <w:textAlignment w:val="baseline"/>
              <w:outlineLvl w:val="0"/>
              <w:rPr>
                <w:rFonts w:eastAsia="Times New Roman" w:cs="Calibri Light"/>
                <w:color w:val="000000"/>
                <w:kern w:val="36"/>
                <w:sz w:val="32"/>
                <w:szCs w:val="32"/>
                <w:lang w:eastAsia="en-GB"/>
              </w:rPr>
            </w:pPr>
          </w:p>
        </w:tc>
        <w:tc>
          <w:tcPr>
            <w:tcW w:w="2450" w:type="dxa"/>
          </w:tcPr>
          <w:p w14:paraId="621D49EE" w14:textId="77777777" w:rsidR="00D7203A" w:rsidRDefault="00D7203A" w:rsidP="000F6140">
            <w:pPr>
              <w:spacing w:after="150"/>
              <w:textAlignment w:val="baseline"/>
              <w:outlineLvl w:val="0"/>
              <w:rPr>
                <w:rFonts w:eastAsia="Times New Roman" w:cs="Calibri Light"/>
                <w:color w:val="000000"/>
                <w:kern w:val="36"/>
                <w:sz w:val="32"/>
                <w:szCs w:val="32"/>
                <w:lang w:eastAsia="en-GB"/>
              </w:rPr>
            </w:pPr>
          </w:p>
        </w:tc>
        <w:tc>
          <w:tcPr>
            <w:tcW w:w="2665" w:type="dxa"/>
          </w:tcPr>
          <w:p w14:paraId="18AA1AFC" w14:textId="77777777" w:rsidR="00D7203A" w:rsidRDefault="00D7203A" w:rsidP="000F6140">
            <w:pPr>
              <w:spacing w:after="150"/>
              <w:textAlignment w:val="baseline"/>
              <w:outlineLvl w:val="0"/>
              <w:rPr>
                <w:rFonts w:eastAsia="Times New Roman" w:cs="Calibri Light"/>
                <w:color w:val="000000"/>
                <w:kern w:val="36"/>
                <w:sz w:val="32"/>
                <w:szCs w:val="32"/>
                <w:lang w:eastAsia="en-GB"/>
              </w:rPr>
            </w:pPr>
          </w:p>
        </w:tc>
      </w:tr>
      <w:tr w:rsidR="00D7203A" w14:paraId="1B5D877E" w14:textId="1ACFA316" w:rsidTr="00D7203A">
        <w:tc>
          <w:tcPr>
            <w:tcW w:w="2203" w:type="dxa"/>
          </w:tcPr>
          <w:p w14:paraId="7DC2D8BA" w14:textId="77777777" w:rsidR="00D7203A" w:rsidRDefault="00D7203A" w:rsidP="000F6140">
            <w:pPr>
              <w:spacing w:after="150"/>
              <w:textAlignment w:val="baseline"/>
              <w:outlineLvl w:val="0"/>
              <w:rPr>
                <w:rFonts w:eastAsia="Times New Roman" w:cs="Calibri Light"/>
                <w:color w:val="000000"/>
                <w:kern w:val="36"/>
                <w:sz w:val="32"/>
                <w:szCs w:val="32"/>
                <w:lang w:eastAsia="en-GB"/>
              </w:rPr>
            </w:pPr>
          </w:p>
        </w:tc>
        <w:tc>
          <w:tcPr>
            <w:tcW w:w="1809" w:type="dxa"/>
          </w:tcPr>
          <w:p w14:paraId="4B54644C" w14:textId="77777777" w:rsidR="00D7203A" w:rsidRDefault="00D7203A" w:rsidP="000F6140">
            <w:pPr>
              <w:spacing w:after="150"/>
              <w:textAlignment w:val="baseline"/>
              <w:outlineLvl w:val="0"/>
              <w:rPr>
                <w:rFonts w:eastAsia="Times New Roman" w:cs="Calibri Light"/>
                <w:color w:val="000000"/>
                <w:kern w:val="36"/>
                <w:sz w:val="32"/>
                <w:szCs w:val="32"/>
                <w:lang w:eastAsia="en-GB"/>
              </w:rPr>
            </w:pPr>
          </w:p>
        </w:tc>
        <w:tc>
          <w:tcPr>
            <w:tcW w:w="2023" w:type="dxa"/>
          </w:tcPr>
          <w:p w14:paraId="7F98962A" w14:textId="77777777" w:rsidR="00D7203A" w:rsidRDefault="00D7203A" w:rsidP="000F6140">
            <w:pPr>
              <w:spacing w:after="150"/>
              <w:textAlignment w:val="baseline"/>
              <w:outlineLvl w:val="0"/>
              <w:rPr>
                <w:rFonts w:eastAsia="Times New Roman" w:cs="Calibri Light"/>
                <w:color w:val="000000"/>
                <w:kern w:val="36"/>
                <w:sz w:val="32"/>
                <w:szCs w:val="32"/>
                <w:lang w:eastAsia="en-GB"/>
              </w:rPr>
            </w:pPr>
          </w:p>
        </w:tc>
        <w:tc>
          <w:tcPr>
            <w:tcW w:w="1979" w:type="dxa"/>
          </w:tcPr>
          <w:p w14:paraId="4CC0E803" w14:textId="77777777" w:rsidR="00D7203A" w:rsidRDefault="00D7203A" w:rsidP="000F6140">
            <w:pPr>
              <w:spacing w:after="150"/>
              <w:textAlignment w:val="baseline"/>
              <w:outlineLvl w:val="0"/>
              <w:rPr>
                <w:rFonts w:eastAsia="Times New Roman" w:cs="Calibri Light"/>
                <w:color w:val="000000"/>
                <w:kern w:val="36"/>
                <w:sz w:val="32"/>
                <w:szCs w:val="32"/>
                <w:lang w:eastAsia="en-GB"/>
              </w:rPr>
            </w:pPr>
          </w:p>
        </w:tc>
        <w:tc>
          <w:tcPr>
            <w:tcW w:w="2254" w:type="dxa"/>
          </w:tcPr>
          <w:p w14:paraId="1BC5D24E" w14:textId="7C651418" w:rsidR="00D7203A" w:rsidRDefault="00D7203A" w:rsidP="000F6140">
            <w:pPr>
              <w:spacing w:after="150"/>
              <w:textAlignment w:val="baseline"/>
              <w:outlineLvl w:val="0"/>
              <w:rPr>
                <w:rFonts w:eastAsia="Times New Roman" w:cs="Calibri Light"/>
                <w:color w:val="000000"/>
                <w:kern w:val="36"/>
                <w:sz w:val="32"/>
                <w:szCs w:val="32"/>
                <w:lang w:eastAsia="en-GB"/>
              </w:rPr>
            </w:pPr>
          </w:p>
        </w:tc>
        <w:tc>
          <w:tcPr>
            <w:tcW w:w="2450" w:type="dxa"/>
          </w:tcPr>
          <w:p w14:paraId="0F21B65B" w14:textId="77777777" w:rsidR="00D7203A" w:rsidRDefault="00D7203A" w:rsidP="000F6140">
            <w:pPr>
              <w:spacing w:after="150"/>
              <w:textAlignment w:val="baseline"/>
              <w:outlineLvl w:val="0"/>
              <w:rPr>
                <w:rFonts w:eastAsia="Times New Roman" w:cs="Calibri Light"/>
                <w:color w:val="000000"/>
                <w:kern w:val="36"/>
                <w:sz w:val="32"/>
                <w:szCs w:val="32"/>
                <w:lang w:eastAsia="en-GB"/>
              </w:rPr>
            </w:pPr>
          </w:p>
        </w:tc>
        <w:tc>
          <w:tcPr>
            <w:tcW w:w="2665" w:type="dxa"/>
          </w:tcPr>
          <w:p w14:paraId="2AB04AC6" w14:textId="77777777" w:rsidR="00D7203A" w:rsidRDefault="00D7203A" w:rsidP="000F6140">
            <w:pPr>
              <w:spacing w:after="150"/>
              <w:textAlignment w:val="baseline"/>
              <w:outlineLvl w:val="0"/>
              <w:rPr>
                <w:rFonts w:eastAsia="Times New Roman" w:cs="Calibri Light"/>
                <w:color w:val="000000"/>
                <w:kern w:val="36"/>
                <w:sz w:val="32"/>
                <w:szCs w:val="32"/>
                <w:lang w:eastAsia="en-GB"/>
              </w:rPr>
            </w:pPr>
          </w:p>
        </w:tc>
      </w:tr>
      <w:tr w:rsidR="00D7203A" w14:paraId="56DB3964" w14:textId="48316838" w:rsidTr="00D7203A">
        <w:tc>
          <w:tcPr>
            <w:tcW w:w="2203" w:type="dxa"/>
          </w:tcPr>
          <w:p w14:paraId="6E23BCB8" w14:textId="77777777" w:rsidR="00D7203A" w:rsidRDefault="00D7203A" w:rsidP="000F6140">
            <w:pPr>
              <w:spacing w:after="150"/>
              <w:textAlignment w:val="baseline"/>
              <w:outlineLvl w:val="0"/>
              <w:rPr>
                <w:rFonts w:eastAsia="Times New Roman" w:cs="Calibri Light"/>
                <w:color w:val="000000"/>
                <w:kern w:val="36"/>
                <w:sz w:val="32"/>
                <w:szCs w:val="32"/>
                <w:lang w:eastAsia="en-GB"/>
              </w:rPr>
            </w:pPr>
          </w:p>
        </w:tc>
        <w:tc>
          <w:tcPr>
            <w:tcW w:w="1809" w:type="dxa"/>
          </w:tcPr>
          <w:p w14:paraId="1D61CD94" w14:textId="77777777" w:rsidR="00D7203A" w:rsidRDefault="00D7203A" w:rsidP="000F6140">
            <w:pPr>
              <w:spacing w:after="150"/>
              <w:textAlignment w:val="baseline"/>
              <w:outlineLvl w:val="0"/>
              <w:rPr>
                <w:rFonts w:eastAsia="Times New Roman" w:cs="Calibri Light"/>
                <w:color w:val="000000"/>
                <w:kern w:val="36"/>
                <w:sz w:val="32"/>
                <w:szCs w:val="32"/>
                <w:lang w:eastAsia="en-GB"/>
              </w:rPr>
            </w:pPr>
          </w:p>
        </w:tc>
        <w:tc>
          <w:tcPr>
            <w:tcW w:w="2023" w:type="dxa"/>
          </w:tcPr>
          <w:p w14:paraId="4C1869FA" w14:textId="77777777" w:rsidR="00D7203A" w:rsidRDefault="00D7203A" w:rsidP="000F6140">
            <w:pPr>
              <w:spacing w:after="150"/>
              <w:textAlignment w:val="baseline"/>
              <w:outlineLvl w:val="0"/>
              <w:rPr>
                <w:rFonts w:eastAsia="Times New Roman" w:cs="Calibri Light"/>
                <w:color w:val="000000"/>
                <w:kern w:val="36"/>
                <w:sz w:val="32"/>
                <w:szCs w:val="32"/>
                <w:lang w:eastAsia="en-GB"/>
              </w:rPr>
            </w:pPr>
          </w:p>
        </w:tc>
        <w:tc>
          <w:tcPr>
            <w:tcW w:w="1979" w:type="dxa"/>
          </w:tcPr>
          <w:p w14:paraId="2D2855DC" w14:textId="77777777" w:rsidR="00D7203A" w:rsidRDefault="00D7203A" w:rsidP="000F6140">
            <w:pPr>
              <w:spacing w:after="150"/>
              <w:textAlignment w:val="baseline"/>
              <w:outlineLvl w:val="0"/>
              <w:rPr>
                <w:rFonts w:eastAsia="Times New Roman" w:cs="Calibri Light"/>
                <w:color w:val="000000"/>
                <w:kern w:val="36"/>
                <w:sz w:val="32"/>
                <w:szCs w:val="32"/>
                <w:lang w:eastAsia="en-GB"/>
              </w:rPr>
            </w:pPr>
          </w:p>
        </w:tc>
        <w:tc>
          <w:tcPr>
            <w:tcW w:w="2254" w:type="dxa"/>
          </w:tcPr>
          <w:p w14:paraId="5FA67309" w14:textId="1F918858" w:rsidR="00D7203A" w:rsidRDefault="00D7203A" w:rsidP="000F6140">
            <w:pPr>
              <w:spacing w:after="150"/>
              <w:textAlignment w:val="baseline"/>
              <w:outlineLvl w:val="0"/>
              <w:rPr>
                <w:rFonts w:eastAsia="Times New Roman" w:cs="Calibri Light"/>
                <w:color w:val="000000"/>
                <w:kern w:val="36"/>
                <w:sz w:val="32"/>
                <w:szCs w:val="32"/>
                <w:lang w:eastAsia="en-GB"/>
              </w:rPr>
            </w:pPr>
          </w:p>
        </w:tc>
        <w:tc>
          <w:tcPr>
            <w:tcW w:w="2450" w:type="dxa"/>
          </w:tcPr>
          <w:p w14:paraId="0F980A99" w14:textId="77777777" w:rsidR="00D7203A" w:rsidRDefault="00D7203A" w:rsidP="000F6140">
            <w:pPr>
              <w:spacing w:after="150"/>
              <w:textAlignment w:val="baseline"/>
              <w:outlineLvl w:val="0"/>
              <w:rPr>
                <w:rFonts w:eastAsia="Times New Roman" w:cs="Calibri Light"/>
                <w:color w:val="000000"/>
                <w:kern w:val="36"/>
                <w:sz w:val="32"/>
                <w:szCs w:val="32"/>
                <w:lang w:eastAsia="en-GB"/>
              </w:rPr>
            </w:pPr>
          </w:p>
        </w:tc>
        <w:tc>
          <w:tcPr>
            <w:tcW w:w="2665" w:type="dxa"/>
          </w:tcPr>
          <w:p w14:paraId="2A780177" w14:textId="77777777" w:rsidR="00D7203A" w:rsidRDefault="00D7203A" w:rsidP="000F6140">
            <w:pPr>
              <w:spacing w:after="150"/>
              <w:textAlignment w:val="baseline"/>
              <w:outlineLvl w:val="0"/>
              <w:rPr>
                <w:rFonts w:eastAsia="Times New Roman" w:cs="Calibri Light"/>
                <w:color w:val="000000"/>
                <w:kern w:val="36"/>
                <w:sz w:val="32"/>
                <w:szCs w:val="32"/>
                <w:lang w:eastAsia="en-GB"/>
              </w:rPr>
            </w:pPr>
          </w:p>
        </w:tc>
      </w:tr>
    </w:tbl>
    <w:p w14:paraId="09F81EB9" w14:textId="77777777" w:rsidR="00F0529A" w:rsidRDefault="00F0529A" w:rsidP="000F6140">
      <w:pPr>
        <w:shd w:val="clear" w:color="auto" w:fill="FFFFFF"/>
        <w:spacing w:after="150"/>
        <w:textAlignment w:val="baseline"/>
        <w:outlineLvl w:val="0"/>
        <w:rPr>
          <w:rFonts w:eastAsia="Times New Roman" w:cs="Calibri Light"/>
          <w:color w:val="000000"/>
          <w:kern w:val="36"/>
          <w:sz w:val="32"/>
          <w:szCs w:val="32"/>
          <w:lang w:eastAsia="en-GB"/>
        </w:rPr>
      </w:pPr>
    </w:p>
    <w:p w14:paraId="48A9CCEC" w14:textId="77777777" w:rsidR="00161ED3" w:rsidRDefault="00161ED3" w:rsidP="000F6140">
      <w:pPr>
        <w:shd w:val="clear" w:color="auto" w:fill="FFFFFF"/>
        <w:spacing w:after="150"/>
        <w:textAlignment w:val="baseline"/>
        <w:outlineLvl w:val="0"/>
        <w:rPr>
          <w:rFonts w:eastAsia="Times New Roman" w:cs="Calibri Light"/>
          <w:color w:val="000000"/>
          <w:kern w:val="36"/>
          <w:sz w:val="32"/>
          <w:szCs w:val="32"/>
          <w:lang w:eastAsia="en-GB"/>
        </w:rPr>
        <w:sectPr w:rsidR="00161ED3" w:rsidSect="00D7203A">
          <w:pgSz w:w="16838" w:h="11906" w:orient="landscape"/>
          <w:pgMar w:top="1440" w:right="820" w:bottom="991" w:left="851" w:header="708" w:footer="708" w:gutter="0"/>
          <w:cols w:space="708"/>
          <w:docGrid w:linePitch="360"/>
        </w:sectPr>
      </w:pPr>
    </w:p>
    <w:p w14:paraId="5E267B98" w14:textId="778E117B" w:rsidR="00161ED3" w:rsidRPr="00161ED3" w:rsidRDefault="00161ED3" w:rsidP="00161ED3">
      <w:pPr>
        <w:spacing w:before="360" w:after="120"/>
        <w:rPr>
          <w:rFonts w:ascii="Times New Roman" w:eastAsia="Times New Roman" w:hAnsi="Times New Roman"/>
          <w:iCs/>
          <w:color w:val="000000"/>
          <w:sz w:val="24"/>
          <w:szCs w:val="24"/>
          <w:lang w:eastAsia="en-GB"/>
        </w:rPr>
      </w:pPr>
      <w:bookmarkStart w:id="2" w:name="one"/>
      <w:r>
        <w:rPr>
          <w:rFonts w:ascii="Times New Roman" w:eastAsia="Times New Roman" w:hAnsi="Times New Roman"/>
          <w:iCs/>
          <w:color w:val="000000"/>
          <w:sz w:val="24"/>
          <w:szCs w:val="24"/>
          <w:lang w:eastAsia="en-GB"/>
        </w:rPr>
        <w:lastRenderedPageBreak/>
        <w:t>1) Article 28 GDPR</w:t>
      </w:r>
    </w:p>
    <w:bookmarkEnd w:id="2"/>
    <w:p w14:paraId="05605322" w14:textId="77777777" w:rsidR="00161ED3" w:rsidRDefault="00161ED3" w:rsidP="00CC0E3A">
      <w:pPr>
        <w:spacing w:before="360" w:after="120"/>
        <w:jc w:val="center"/>
        <w:rPr>
          <w:rFonts w:ascii="Times New Roman" w:eastAsia="Times New Roman" w:hAnsi="Times New Roman"/>
          <w:i/>
          <w:iCs/>
          <w:color w:val="000000"/>
          <w:sz w:val="24"/>
          <w:szCs w:val="24"/>
          <w:lang w:eastAsia="en-GB"/>
        </w:rPr>
      </w:pPr>
    </w:p>
    <w:p w14:paraId="76B7F221" w14:textId="77777777" w:rsidR="00CC0E3A" w:rsidRPr="00161ED3" w:rsidRDefault="00CC0E3A" w:rsidP="00CC0E3A">
      <w:pPr>
        <w:spacing w:before="360" w:after="120"/>
        <w:jc w:val="center"/>
        <w:rPr>
          <w:rFonts w:ascii="Times New Roman" w:eastAsia="Times New Roman" w:hAnsi="Times New Roman"/>
          <w:i/>
          <w:iCs/>
          <w:color w:val="000000"/>
          <w:sz w:val="24"/>
          <w:szCs w:val="24"/>
          <w:lang w:eastAsia="en-GB"/>
        </w:rPr>
      </w:pPr>
      <w:r w:rsidRPr="00161ED3">
        <w:rPr>
          <w:rFonts w:ascii="Times New Roman" w:eastAsia="Times New Roman" w:hAnsi="Times New Roman"/>
          <w:i/>
          <w:iCs/>
          <w:color w:val="000000"/>
          <w:sz w:val="24"/>
          <w:szCs w:val="24"/>
          <w:lang w:eastAsia="en-GB"/>
        </w:rPr>
        <w:t>Article 28</w:t>
      </w:r>
    </w:p>
    <w:p w14:paraId="09D0E2A3" w14:textId="77777777" w:rsidR="00CC0E3A" w:rsidRPr="00F41AAE" w:rsidRDefault="00CC0E3A" w:rsidP="00CC0E3A">
      <w:pPr>
        <w:spacing w:before="60" w:after="120"/>
        <w:jc w:val="center"/>
        <w:rPr>
          <w:rFonts w:ascii="Times New Roman" w:eastAsia="Times New Roman" w:hAnsi="Times New Roman"/>
          <w:b/>
          <w:bCs/>
          <w:color w:val="000000"/>
          <w:sz w:val="24"/>
          <w:szCs w:val="24"/>
          <w:lang w:eastAsia="en-GB"/>
        </w:rPr>
      </w:pPr>
      <w:r w:rsidRPr="00F41AAE">
        <w:rPr>
          <w:rFonts w:ascii="Times New Roman" w:eastAsia="Times New Roman" w:hAnsi="Times New Roman"/>
          <w:b/>
          <w:bCs/>
          <w:color w:val="000000"/>
          <w:sz w:val="24"/>
          <w:szCs w:val="24"/>
          <w:lang w:eastAsia="en-GB"/>
        </w:rPr>
        <w:t>Processor</w:t>
      </w:r>
    </w:p>
    <w:p w14:paraId="2D934A6D" w14:textId="77777777" w:rsidR="00CC0E3A" w:rsidRPr="00F41AAE" w:rsidRDefault="00CC0E3A" w:rsidP="00CC0E3A">
      <w:pPr>
        <w:spacing w:before="120"/>
        <w:jc w:val="both"/>
        <w:rPr>
          <w:rFonts w:ascii="Times New Roman" w:eastAsia="Times New Roman" w:hAnsi="Times New Roman"/>
          <w:color w:val="000000"/>
          <w:sz w:val="24"/>
          <w:szCs w:val="24"/>
          <w:lang w:eastAsia="en-GB"/>
        </w:rPr>
      </w:pPr>
      <w:r w:rsidRPr="00F41AAE">
        <w:rPr>
          <w:rFonts w:ascii="Times New Roman" w:eastAsia="Times New Roman" w:hAnsi="Times New Roman"/>
          <w:color w:val="000000"/>
          <w:sz w:val="24"/>
          <w:szCs w:val="24"/>
          <w:lang w:eastAsia="en-GB"/>
        </w:rPr>
        <w:t>1.   Where processing is to be carried out on behalf of a controller, the controller shall use only processors providing sufficient guarantees to implement appropriate technical and organisational measures in such a manner that processing will meet the requirements of this Regulation and ensure the protection of the rights of the data subject.</w:t>
      </w:r>
    </w:p>
    <w:p w14:paraId="069B0ED1" w14:textId="77777777" w:rsidR="00CC0E3A" w:rsidRPr="00F41AAE" w:rsidRDefault="00CC0E3A" w:rsidP="00CC0E3A">
      <w:pPr>
        <w:spacing w:before="120"/>
        <w:jc w:val="both"/>
        <w:rPr>
          <w:rFonts w:ascii="Times New Roman" w:eastAsia="Times New Roman" w:hAnsi="Times New Roman"/>
          <w:color w:val="000000"/>
          <w:sz w:val="24"/>
          <w:szCs w:val="24"/>
          <w:lang w:eastAsia="en-GB"/>
        </w:rPr>
      </w:pPr>
      <w:r w:rsidRPr="00F41AAE">
        <w:rPr>
          <w:rFonts w:ascii="Times New Roman" w:eastAsia="Times New Roman" w:hAnsi="Times New Roman"/>
          <w:color w:val="000000"/>
          <w:sz w:val="24"/>
          <w:szCs w:val="24"/>
          <w:lang w:eastAsia="en-GB"/>
        </w:rPr>
        <w:t>2.   The processor shall not engage another processor without prior specific or general written authorisation of the controller. In the case of general written authorisation, the processor shall inform the controller of any intended changes concerning the addition or replacement of other processors, thereby giving the controller the opportunity to object to such changes.</w:t>
      </w:r>
    </w:p>
    <w:p w14:paraId="05942BE4" w14:textId="77777777" w:rsidR="00CC0E3A" w:rsidRPr="00F41AAE" w:rsidRDefault="00CC0E3A" w:rsidP="00CC0E3A">
      <w:pPr>
        <w:spacing w:before="120"/>
        <w:jc w:val="both"/>
        <w:rPr>
          <w:rFonts w:ascii="Times New Roman" w:eastAsia="Times New Roman" w:hAnsi="Times New Roman"/>
          <w:color w:val="000000"/>
          <w:sz w:val="24"/>
          <w:szCs w:val="24"/>
          <w:lang w:eastAsia="en-GB"/>
        </w:rPr>
      </w:pPr>
      <w:r w:rsidRPr="00F41AAE">
        <w:rPr>
          <w:rFonts w:ascii="Times New Roman" w:eastAsia="Times New Roman" w:hAnsi="Times New Roman"/>
          <w:color w:val="000000"/>
          <w:sz w:val="24"/>
          <w:szCs w:val="24"/>
          <w:lang w:eastAsia="en-GB"/>
        </w:rPr>
        <w:t>3.   Processing by a processor shall be governed by a contract or other legal act under Union or Member State law, that is binding on the processor with regard to the controller and that sets out the subject-matter and duration of the processing, the nature and purpose of the processing, the type of personal data and categories of data subjects and the obligations and rights of the controller. That contract or other legal act shall stipulate, in particular, that the processor:</w:t>
      </w:r>
    </w:p>
    <w:tbl>
      <w:tblPr>
        <w:tblW w:w="5000" w:type="pct"/>
        <w:tblCellSpacing w:w="0" w:type="dxa"/>
        <w:tblCellMar>
          <w:left w:w="0" w:type="dxa"/>
          <w:right w:w="0" w:type="dxa"/>
        </w:tblCellMar>
        <w:tblLook w:val="04A0" w:firstRow="1" w:lastRow="0" w:firstColumn="1" w:lastColumn="0" w:noHBand="0" w:noVBand="1"/>
      </w:tblPr>
      <w:tblGrid>
        <w:gridCol w:w="267"/>
        <w:gridCol w:w="9208"/>
      </w:tblGrid>
      <w:tr w:rsidR="00CC0E3A" w:rsidRPr="00F41AAE" w14:paraId="66F42938" w14:textId="77777777" w:rsidTr="007F4318">
        <w:trPr>
          <w:tblCellSpacing w:w="0" w:type="dxa"/>
        </w:trPr>
        <w:tc>
          <w:tcPr>
            <w:tcW w:w="0" w:type="auto"/>
            <w:hideMark/>
          </w:tcPr>
          <w:p w14:paraId="206473A4" w14:textId="77777777" w:rsidR="00CC0E3A" w:rsidRPr="00F41AAE" w:rsidRDefault="00CC0E3A" w:rsidP="007F4318">
            <w:pPr>
              <w:spacing w:before="120"/>
              <w:jc w:val="both"/>
              <w:rPr>
                <w:rFonts w:ascii="inherit" w:eastAsia="Times New Roman" w:hAnsi="inherit"/>
                <w:color w:val="000000"/>
                <w:sz w:val="24"/>
                <w:szCs w:val="24"/>
                <w:lang w:eastAsia="en-GB"/>
              </w:rPr>
            </w:pPr>
            <w:r w:rsidRPr="00F41AAE">
              <w:rPr>
                <w:rFonts w:ascii="inherit" w:eastAsia="Times New Roman" w:hAnsi="inherit"/>
                <w:color w:val="000000"/>
                <w:sz w:val="24"/>
                <w:szCs w:val="24"/>
                <w:lang w:eastAsia="en-GB"/>
              </w:rPr>
              <w:t>(a)</w:t>
            </w:r>
          </w:p>
        </w:tc>
        <w:tc>
          <w:tcPr>
            <w:tcW w:w="0" w:type="auto"/>
            <w:hideMark/>
          </w:tcPr>
          <w:p w14:paraId="48B51BB1" w14:textId="77777777" w:rsidR="00CC0E3A" w:rsidRPr="00F41AAE" w:rsidRDefault="00CC0E3A" w:rsidP="007F4318">
            <w:pPr>
              <w:spacing w:before="120"/>
              <w:jc w:val="both"/>
              <w:rPr>
                <w:rFonts w:ascii="inherit" w:eastAsia="Times New Roman" w:hAnsi="inherit"/>
                <w:color w:val="000000"/>
                <w:sz w:val="24"/>
                <w:szCs w:val="24"/>
                <w:lang w:eastAsia="en-GB"/>
              </w:rPr>
            </w:pPr>
            <w:r w:rsidRPr="00F41AAE">
              <w:rPr>
                <w:rFonts w:ascii="inherit" w:eastAsia="Times New Roman" w:hAnsi="inherit"/>
                <w:color w:val="000000"/>
                <w:sz w:val="24"/>
                <w:szCs w:val="24"/>
                <w:lang w:eastAsia="en-GB"/>
              </w:rPr>
              <w:t>processes the personal data only on documented instructions from the controller, including with regard to transfers of personal data to a third country or an international organisation, unless required to do so by Union or Member State law to which the processor is subject; in such a case, the processor shall inform the controller of that legal requirement before processing, unless that law prohibits such information on important grounds of public interest;</w:t>
            </w:r>
          </w:p>
        </w:tc>
      </w:tr>
    </w:tbl>
    <w:p w14:paraId="3FDE33F8" w14:textId="77777777" w:rsidR="00CC0E3A" w:rsidRPr="00F41AAE" w:rsidRDefault="00CC0E3A" w:rsidP="00CC0E3A">
      <w:pPr>
        <w:rPr>
          <w:rFonts w:ascii="Times New Roman" w:eastAsia="Times New Roman" w:hAnsi="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80"/>
        <w:gridCol w:w="9195"/>
      </w:tblGrid>
      <w:tr w:rsidR="00CC0E3A" w:rsidRPr="00F41AAE" w14:paraId="3783D0F0" w14:textId="77777777" w:rsidTr="007F4318">
        <w:trPr>
          <w:tblCellSpacing w:w="0" w:type="dxa"/>
        </w:trPr>
        <w:tc>
          <w:tcPr>
            <w:tcW w:w="0" w:type="auto"/>
            <w:hideMark/>
          </w:tcPr>
          <w:p w14:paraId="4A7C76C7" w14:textId="77777777" w:rsidR="00CC0E3A" w:rsidRPr="00F41AAE" w:rsidRDefault="00CC0E3A" w:rsidP="007F4318">
            <w:pPr>
              <w:spacing w:before="120"/>
              <w:jc w:val="both"/>
              <w:rPr>
                <w:rFonts w:ascii="inherit" w:eastAsia="Times New Roman" w:hAnsi="inherit"/>
                <w:color w:val="000000"/>
                <w:sz w:val="24"/>
                <w:szCs w:val="24"/>
                <w:lang w:eastAsia="en-GB"/>
              </w:rPr>
            </w:pPr>
            <w:r w:rsidRPr="00F41AAE">
              <w:rPr>
                <w:rFonts w:ascii="inherit" w:eastAsia="Times New Roman" w:hAnsi="inherit"/>
                <w:color w:val="000000"/>
                <w:sz w:val="24"/>
                <w:szCs w:val="24"/>
                <w:lang w:eastAsia="en-GB"/>
              </w:rPr>
              <w:t>(b)</w:t>
            </w:r>
          </w:p>
        </w:tc>
        <w:tc>
          <w:tcPr>
            <w:tcW w:w="0" w:type="auto"/>
            <w:hideMark/>
          </w:tcPr>
          <w:p w14:paraId="23E58749" w14:textId="77777777" w:rsidR="00CC0E3A" w:rsidRPr="00F41AAE" w:rsidRDefault="00CC0E3A" w:rsidP="007F4318">
            <w:pPr>
              <w:spacing w:before="120"/>
              <w:jc w:val="both"/>
              <w:rPr>
                <w:rFonts w:ascii="inherit" w:eastAsia="Times New Roman" w:hAnsi="inherit"/>
                <w:color w:val="000000"/>
                <w:sz w:val="24"/>
                <w:szCs w:val="24"/>
                <w:lang w:eastAsia="en-GB"/>
              </w:rPr>
            </w:pPr>
            <w:r w:rsidRPr="00F41AAE">
              <w:rPr>
                <w:rFonts w:ascii="inherit" w:eastAsia="Times New Roman" w:hAnsi="inherit"/>
                <w:color w:val="000000"/>
                <w:sz w:val="24"/>
                <w:szCs w:val="24"/>
                <w:lang w:eastAsia="en-GB"/>
              </w:rPr>
              <w:t>ensures that persons authorised to process the personal data have committed themselves to confidentiality or are under an appropriate statutory obligation of confidentiality;</w:t>
            </w:r>
          </w:p>
        </w:tc>
      </w:tr>
    </w:tbl>
    <w:p w14:paraId="56F363B9" w14:textId="77777777" w:rsidR="00CC0E3A" w:rsidRPr="00F41AAE" w:rsidRDefault="00CC0E3A" w:rsidP="00CC0E3A">
      <w:pPr>
        <w:rPr>
          <w:rFonts w:ascii="Times New Roman" w:eastAsia="Times New Roman" w:hAnsi="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496"/>
        <w:gridCol w:w="8979"/>
      </w:tblGrid>
      <w:tr w:rsidR="00CC0E3A" w:rsidRPr="00F41AAE" w14:paraId="703BE009" w14:textId="77777777" w:rsidTr="007F4318">
        <w:trPr>
          <w:tblCellSpacing w:w="0" w:type="dxa"/>
        </w:trPr>
        <w:tc>
          <w:tcPr>
            <w:tcW w:w="0" w:type="auto"/>
            <w:hideMark/>
          </w:tcPr>
          <w:p w14:paraId="5245968F" w14:textId="77777777" w:rsidR="00CC0E3A" w:rsidRPr="00F41AAE" w:rsidRDefault="00CC0E3A" w:rsidP="007F4318">
            <w:pPr>
              <w:spacing w:before="120"/>
              <w:jc w:val="both"/>
              <w:rPr>
                <w:rFonts w:ascii="inherit" w:eastAsia="Times New Roman" w:hAnsi="inherit"/>
                <w:color w:val="000000"/>
                <w:sz w:val="24"/>
                <w:szCs w:val="24"/>
                <w:lang w:eastAsia="en-GB"/>
              </w:rPr>
            </w:pPr>
            <w:r w:rsidRPr="00F41AAE">
              <w:rPr>
                <w:rFonts w:ascii="inherit" w:eastAsia="Times New Roman" w:hAnsi="inherit"/>
                <w:color w:val="000000"/>
                <w:sz w:val="24"/>
                <w:szCs w:val="24"/>
                <w:lang w:eastAsia="en-GB"/>
              </w:rPr>
              <w:t>(c)</w:t>
            </w:r>
          </w:p>
        </w:tc>
        <w:tc>
          <w:tcPr>
            <w:tcW w:w="0" w:type="auto"/>
            <w:hideMark/>
          </w:tcPr>
          <w:p w14:paraId="52ADCA6F" w14:textId="77777777" w:rsidR="00CC0E3A" w:rsidRPr="00F41AAE" w:rsidRDefault="00CC0E3A" w:rsidP="007F4318">
            <w:pPr>
              <w:spacing w:before="120"/>
              <w:jc w:val="both"/>
              <w:rPr>
                <w:rFonts w:ascii="inherit" w:eastAsia="Times New Roman" w:hAnsi="inherit"/>
                <w:color w:val="000000"/>
                <w:sz w:val="24"/>
                <w:szCs w:val="24"/>
                <w:lang w:eastAsia="en-GB"/>
              </w:rPr>
            </w:pPr>
            <w:r w:rsidRPr="00F41AAE">
              <w:rPr>
                <w:rFonts w:ascii="inherit" w:eastAsia="Times New Roman" w:hAnsi="inherit"/>
                <w:color w:val="000000"/>
                <w:sz w:val="24"/>
                <w:szCs w:val="24"/>
                <w:lang w:eastAsia="en-GB"/>
              </w:rPr>
              <w:t>takes all measures required pursuant to Article 32;</w:t>
            </w:r>
          </w:p>
        </w:tc>
      </w:tr>
    </w:tbl>
    <w:p w14:paraId="440E9FB2" w14:textId="77777777" w:rsidR="00CC0E3A" w:rsidRPr="00F41AAE" w:rsidRDefault="00CC0E3A" w:rsidP="00CC0E3A">
      <w:pPr>
        <w:rPr>
          <w:rFonts w:ascii="Times New Roman" w:eastAsia="Times New Roman" w:hAnsi="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303"/>
        <w:gridCol w:w="9172"/>
      </w:tblGrid>
      <w:tr w:rsidR="00CC0E3A" w:rsidRPr="00F41AAE" w14:paraId="35D3071B" w14:textId="77777777" w:rsidTr="007F4318">
        <w:trPr>
          <w:tblCellSpacing w:w="0" w:type="dxa"/>
        </w:trPr>
        <w:tc>
          <w:tcPr>
            <w:tcW w:w="0" w:type="auto"/>
            <w:hideMark/>
          </w:tcPr>
          <w:p w14:paraId="00115532" w14:textId="77777777" w:rsidR="00CC0E3A" w:rsidRPr="00F41AAE" w:rsidRDefault="00CC0E3A" w:rsidP="007F4318">
            <w:pPr>
              <w:spacing w:before="120"/>
              <w:jc w:val="both"/>
              <w:rPr>
                <w:rFonts w:ascii="inherit" w:eastAsia="Times New Roman" w:hAnsi="inherit"/>
                <w:color w:val="000000"/>
                <w:sz w:val="24"/>
                <w:szCs w:val="24"/>
                <w:lang w:eastAsia="en-GB"/>
              </w:rPr>
            </w:pPr>
            <w:r w:rsidRPr="00F41AAE">
              <w:rPr>
                <w:rFonts w:ascii="inherit" w:eastAsia="Times New Roman" w:hAnsi="inherit"/>
                <w:color w:val="000000"/>
                <w:sz w:val="24"/>
                <w:szCs w:val="24"/>
                <w:lang w:eastAsia="en-GB"/>
              </w:rPr>
              <w:t>(d)</w:t>
            </w:r>
          </w:p>
        </w:tc>
        <w:tc>
          <w:tcPr>
            <w:tcW w:w="0" w:type="auto"/>
            <w:hideMark/>
          </w:tcPr>
          <w:p w14:paraId="33FE175D" w14:textId="77777777" w:rsidR="00CC0E3A" w:rsidRPr="00F41AAE" w:rsidRDefault="00CC0E3A" w:rsidP="007F4318">
            <w:pPr>
              <w:spacing w:before="120"/>
              <w:jc w:val="both"/>
              <w:rPr>
                <w:rFonts w:ascii="inherit" w:eastAsia="Times New Roman" w:hAnsi="inherit"/>
                <w:color w:val="000000"/>
                <w:sz w:val="24"/>
                <w:szCs w:val="24"/>
                <w:lang w:eastAsia="en-GB"/>
              </w:rPr>
            </w:pPr>
            <w:r w:rsidRPr="00F41AAE">
              <w:rPr>
                <w:rFonts w:ascii="inherit" w:eastAsia="Times New Roman" w:hAnsi="inherit"/>
                <w:color w:val="000000"/>
                <w:sz w:val="24"/>
                <w:szCs w:val="24"/>
                <w:lang w:eastAsia="en-GB"/>
              </w:rPr>
              <w:t>respects the conditions referred to in paragraphs 2 and 4 for engaging another processor;</w:t>
            </w:r>
          </w:p>
        </w:tc>
      </w:tr>
    </w:tbl>
    <w:p w14:paraId="7BC46063" w14:textId="77777777" w:rsidR="00CC0E3A" w:rsidRPr="00F41AAE" w:rsidRDefault="00CC0E3A" w:rsidP="00CC0E3A">
      <w:pPr>
        <w:rPr>
          <w:rFonts w:ascii="Times New Roman" w:eastAsia="Times New Roman" w:hAnsi="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67"/>
        <w:gridCol w:w="9208"/>
      </w:tblGrid>
      <w:tr w:rsidR="00CC0E3A" w:rsidRPr="00F41AAE" w14:paraId="0E2A02B7" w14:textId="77777777" w:rsidTr="007F4318">
        <w:trPr>
          <w:tblCellSpacing w:w="0" w:type="dxa"/>
        </w:trPr>
        <w:tc>
          <w:tcPr>
            <w:tcW w:w="0" w:type="auto"/>
            <w:hideMark/>
          </w:tcPr>
          <w:p w14:paraId="37B29E0B" w14:textId="77777777" w:rsidR="00CC0E3A" w:rsidRPr="00F41AAE" w:rsidRDefault="00CC0E3A" w:rsidP="007F4318">
            <w:pPr>
              <w:spacing w:before="120"/>
              <w:jc w:val="both"/>
              <w:rPr>
                <w:rFonts w:ascii="inherit" w:eastAsia="Times New Roman" w:hAnsi="inherit"/>
                <w:color w:val="000000"/>
                <w:sz w:val="24"/>
                <w:szCs w:val="24"/>
                <w:lang w:eastAsia="en-GB"/>
              </w:rPr>
            </w:pPr>
            <w:r w:rsidRPr="00F41AAE">
              <w:rPr>
                <w:rFonts w:ascii="inherit" w:eastAsia="Times New Roman" w:hAnsi="inherit"/>
                <w:color w:val="000000"/>
                <w:sz w:val="24"/>
                <w:szCs w:val="24"/>
                <w:lang w:eastAsia="en-GB"/>
              </w:rPr>
              <w:t>(e)</w:t>
            </w:r>
          </w:p>
        </w:tc>
        <w:tc>
          <w:tcPr>
            <w:tcW w:w="0" w:type="auto"/>
            <w:hideMark/>
          </w:tcPr>
          <w:p w14:paraId="5A65CB02" w14:textId="77777777" w:rsidR="00CC0E3A" w:rsidRPr="00F41AAE" w:rsidRDefault="00CC0E3A" w:rsidP="007F4318">
            <w:pPr>
              <w:spacing w:before="120"/>
              <w:jc w:val="both"/>
              <w:rPr>
                <w:rFonts w:ascii="inherit" w:eastAsia="Times New Roman" w:hAnsi="inherit"/>
                <w:color w:val="000000"/>
                <w:sz w:val="24"/>
                <w:szCs w:val="24"/>
                <w:lang w:eastAsia="en-GB"/>
              </w:rPr>
            </w:pPr>
            <w:r w:rsidRPr="00F41AAE">
              <w:rPr>
                <w:rFonts w:ascii="inherit" w:eastAsia="Times New Roman" w:hAnsi="inherit"/>
                <w:color w:val="000000"/>
                <w:sz w:val="24"/>
                <w:szCs w:val="24"/>
                <w:lang w:eastAsia="en-GB"/>
              </w:rPr>
              <w:t>taking into account the nature of the processing, assists the controller by appropriate technical and organisational measures, insofar as this is possible, for the fulfilment of the controller's obligation to respond to requests for exercising the data subject's rights laid down in Chapter III;</w:t>
            </w:r>
          </w:p>
        </w:tc>
      </w:tr>
    </w:tbl>
    <w:p w14:paraId="7CB6EB09" w14:textId="77777777" w:rsidR="00CC0E3A" w:rsidRPr="00F41AAE" w:rsidRDefault="00CC0E3A" w:rsidP="00CC0E3A">
      <w:pPr>
        <w:rPr>
          <w:rFonts w:ascii="Times New Roman" w:eastAsia="Times New Roman" w:hAnsi="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40"/>
        <w:gridCol w:w="9235"/>
      </w:tblGrid>
      <w:tr w:rsidR="00CC0E3A" w:rsidRPr="00F41AAE" w14:paraId="30F3135C" w14:textId="77777777" w:rsidTr="007F4318">
        <w:trPr>
          <w:tblCellSpacing w:w="0" w:type="dxa"/>
        </w:trPr>
        <w:tc>
          <w:tcPr>
            <w:tcW w:w="0" w:type="auto"/>
            <w:hideMark/>
          </w:tcPr>
          <w:p w14:paraId="1063C031" w14:textId="77777777" w:rsidR="00CC0E3A" w:rsidRPr="00F41AAE" w:rsidRDefault="00CC0E3A" w:rsidP="007F4318">
            <w:pPr>
              <w:spacing w:before="120"/>
              <w:jc w:val="both"/>
              <w:rPr>
                <w:rFonts w:ascii="inherit" w:eastAsia="Times New Roman" w:hAnsi="inherit"/>
                <w:color w:val="000000"/>
                <w:sz w:val="24"/>
                <w:szCs w:val="24"/>
                <w:lang w:eastAsia="en-GB"/>
              </w:rPr>
            </w:pPr>
            <w:r w:rsidRPr="00F41AAE">
              <w:rPr>
                <w:rFonts w:ascii="inherit" w:eastAsia="Times New Roman" w:hAnsi="inherit"/>
                <w:color w:val="000000"/>
                <w:sz w:val="24"/>
                <w:szCs w:val="24"/>
                <w:lang w:eastAsia="en-GB"/>
              </w:rPr>
              <w:t>(f)</w:t>
            </w:r>
          </w:p>
        </w:tc>
        <w:tc>
          <w:tcPr>
            <w:tcW w:w="0" w:type="auto"/>
            <w:hideMark/>
          </w:tcPr>
          <w:p w14:paraId="5DD0DE75" w14:textId="77777777" w:rsidR="00CC0E3A" w:rsidRPr="00F41AAE" w:rsidRDefault="00CC0E3A" w:rsidP="007F4318">
            <w:pPr>
              <w:spacing w:before="120"/>
              <w:jc w:val="both"/>
              <w:rPr>
                <w:rFonts w:ascii="inherit" w:eastAsia="Times New Roman" w:hAnsi="inherit"/>
                <w:color w:val="000000"/>
                <w:sz w:val="24"/>
                <w:szCs w:val="24"/>
                <w:lang w:eastAsia="en-GB"/>
              </w:rPr>
            </w:pPr>
            <w:r w:rsidRPr="00F41AAE">
              <w:rPr>
                <w:rFonts w:ascii="inherit" w:eastAsia="Times New Roman" w:hAnsi="inherit"/>
                <w:color w:val="000000"/>
                <w:sz w:val="24"/>
                <w:szCs w:val="24"/>
                <w:lang w:eastAsia="en-GB"/>
              </w:rPr>
              <w:t>assists the controller in ensuring compliance with the obligations pursuant to Articles 32 to 36 taking into account the nature of processing and the information available to the processor;</w:t>
            </w:r>
          </w:p>
        </w:tc>
      </w:tr>
    </w:tbl>
    <w:p w14:paraId="783A76A0" w14:textId="77777777" w:rsidR="00CC0E3A" w:rsidRPr="00F41AAE" w:rsidRDefault="00CC0E3A" w:rsidP="00CC0E3A">
      <w:pPr>
        <w:rPr>
          <w:rFonts w:ascii="Times New Roman" w:eastAsia="Times New Roman" w:hAnsi="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80"/>
        <w:gridCol w:w="9195"/>
      </w:tblGrid>
      <w:tr w:rsidR="00CC0E3A" w:rsidRPr="00F41AAE" w14:paraId="247531DC" w14:textId="77777777" w:rsidTr="007F4318">
        <w:trPr>
          <w:tblCellSpacing w:w="0" w:type="dxa"/>
        </w:trPr>
        <w:tc>
          <w:tcPr>
            <w:tcW w:w="0" w:type="auto"/>
            <w:hideMark/>
          </w:tcPr>
          <w:p w14:paraId="75E5DFE4" w14:textId="77777777" w:rsidR="00CC0E3A" w:rsidRPr="00F41AAE" w:rsidRDefault="00CC0E3A" w:rsidP="007F4318">
            <w:pPr>
              <w:spacing w:before="120"/>
              <w:jc w:val="both"/>
              <w:rPr>
                <w:rFonts w:ascii="inherit" w:eastAsia="Times New Roman" w:hAnsi="inherit"/>
                <w:color w:val="000000"/>
                <w:sz w:val="24"/>
                <w:szCs w:val="24"/>
                <w:lang w:eastAsia="en-GB"/>
              </w:rPr>
            </w:pPr>
            <w:r w:rsidRPr="00F41AAE">
              <w:rPr>
                <w:rFonts w:ascii="inherit" w:eastAsia="Times New Roman" w:hAnsi="inherit"/>
                <w:color w:val="000000"/>
                <w:sz w:val="24"/>
                <w:szCs w:val="24"/>
                <w:lang w:eastAsia="en-GB"/>
              </w:rPr>
              <w:t>(g)</w:t>
            </w:r>
          </w:p>
        </w:tc>
        <w:tc>
          <w:tcPr>
            <w:tcW w:w="0" w:type="auto"/>
            <w:hideMark/>
          </w:tcPr>
          <w:p w14:paraId="0ECB3321" w14:textId="77777777" w:rsidR="00CC0E3A" w:rsidRPr="00F41AAE" w:rsidRDefault="00CC0E3A" w:rsidP="007F4318">
            <w:pPr>
              <w:spacing w:before="120"/>
              <w:jc w:val="both"/>
              <w:rPr>
                <w:rFonts w:ascii="inherit" w:eastAsia="Times New Roman" w:hAnsi="inherit"/>
                <w:color w:val="000000"/>
                <w:sz w:val="24"/>
                <w:szCs w:val="24"/>
                <w:lang w:eastAsia="en-GB"/>
              </w:rPr>
            </w:pPr>
            <w:r w:rsidRPr="00F41AAE">
              <w:rPr>
                <w:rFonts w:ascii="inherit" w:eastAsia="Times New Roman" w:hAnsi="inherit"/>
                <w:color w:val="000000"/>
                <w:sz w:val="24"/>
                <w:szCs w:val="24"/>
                <w:lang w:eastAsia="en-GB"/>
              </w:rPr>
              <w:t>at the choice of the controller, deletes or returns all the personal data to the controller after the end of the provision of services relating to processing, and deletes existing copies unless Union or Member State law requires storage of the personal data;</w:t>
            </w:r>
          </w:p>
        </w:tc>
      </w:tr>
    </w:tbl>
    <w:p w14:paraId="3F069997" w14:textId="77777777" w:rsidR="00CC0E3A" w:rsidRPr="00F41AAE" w:rsidRDefault="00CC0E3A" w:rsidP="00CC0E3A">
      <w:pPr>
        <w:rPr>
          <w:rFonts w:ascii="Times New Roman" w:eastAsia="Times New Roman" w:hAnsi="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80"/>
        <w:gridCol w:w="9195"/>
      </w:tblGrid>
      <w:tr w:rsidR="00CC0E3A" w:rsidRPr="00F41AAE" w14:paraId="587E0F6B" w14:textId="77777777" w:rsidTr="007F4318">
        <w:trPr>
          <w:tblCellSpacing w:w="0" w:type="dxa"/>
        </w:trPr>
        <w:tc>
          <w:tcPr>
            <w:tcW w:w="0" w:type="auto"/>
            <w:hideMark/>
          </w:tcPr>
          <w:p w14:paraId="7B3F196F" w14:textId="77777777" w:rsidR="00CC0E3A" w:rsidRPr="00F41AAE" w:rsidRDefault="00CC0E3A" w:rsidP="007F4318">
            <w:pPr>
              <w:spacing w:before="120"/>
              <w:jc w:val="both"/>
              <w:rPr>
                <w:rFonts w:ascii="inherit" w:eastAsia="Times New Roman" w:hAnsi="inherit"/>
                <w:color w:val="000000"/>
                <w:sz w:val="24"/>
                <w:szCs w:val="24"/>
                <w:lang w:eastAsia="en-GB"/>
              </w:rPr>
            </w:pPr>
            <w:r w:rsidRPr="00F41AAE">
              <w:rPr>
                <w:rFonts w:ascii="inherit" w:eastAsia="Times New Roman" w:hAnsi="inherit"/>
                <w:color w:val="000000"/>
                <w:sz w:val="24"/>
                <w:szCs w:val="24"/>
                <w:lang w:eastAsia="en-GB"/>
              </w:rPr>
              <w:t>(h)</w:t>
            </w:r>
          </w:p>
        </w:tc>
        <w:tc>
          <w:tcPr>
            <w:tcW w:w="0" w:type="auto"/>
            <w:hideMark/>
          </w:tcPr>
          <w:p w14:paraId="3EBFA086" w14:textId="77777777" w:rsidR="00CC0E3A" w:rsidRPr="00F41AAE" w:rsidRDefault="00CC0E3A" w:rsidP="007F4318">
            <w:pPr>
              <w:spacing w:before="120"/>
              <w:jc w:val="both"/>
              <w:rPr>
                <w:rFonts w:ascii="inherit" w:eastAsia="Times New Roman" w:hAnsi="inherit"/>
                <w:color w:val="000000"/>
                <w:sz w:val="24"/>
                <w:szCs w:val="24"/>
                <w:lang w:eastAsia="en-GB"/>
              </w:rPr>
            </w:pPr>
            <w:r w:rsidRPr="00F41AAE">
              <w:rPr>
                <w:rFonts w:ascii="inherit" w:eastAsia="Times New Roman" w:hAnsi="inherit"/>
                <w:color w:val="000000"/>
                <w:sz w:val="24"/>
                <w:szCs w:val="24"/>
                <w:lang w:eastAsia="en-GB"/>
              </w:rPr>
              <w:t>makes available to the controller all information necessary to demonstrate compliance with the obligations laid down in this Article and allow for and contribute to audits, including inspections, conducted by the controller or another auditor mandated by the controller.</w:t>
            </w:r>
          </w:p>
        </w:tc>
      </w:tr>
    </w:tbl>
    <w:p w14:paraId="7722546F" w14:textId="77777777" w:rsidR="00CC0E3A" w:rsidRPr="00F41AAE" w:rsidRDefault="00CC0E3A" w:rsidP="00CC0E3A">
      <w:pPr>
        <w:spacing w:before="120"/>
        <w:jc w:val="both"/>
        <w:rPr>
          <w:rFonts w:ascii="Times New Roman" w:eastAsia="Times New Roman" w:hAnsi="Times New Roman"/>
          <w:color w:val="000000"/>
          <w:sz w:val="24"/>
          <w:szCs w:val="24"/>
          <w:lang w:eastAsia="en-GB"/>
        </w:rPr>
      </w:pPr>
      <w:r w:rsidRPr="00F41AAE">
        <w:rPr>
          <w:rFonts w:ascii="Times New Roman" w:eastAsia="Times New Roman" w:hAnsi="Times New Roman"/>
          <w:color w:val="000000"/>
          <w:sz w:val="24"/>
          <w:szCs w:val="24"/>
          <w:lang w:eastAsia="en-GB"/>
        </w:rPr>
        <w:t>With regard to point (h) of the first subparagraph, the processor shall immediately inform the controller if, in its opinion, an instruction infringes this Regulation or other Union or Member State data protection provisions.</w:t>
      </w:r>
    </w:p>
    <w:p w14:paraId="7B0E1AFC" w14:textId="77777777" w:rsidR="00CC0E3A" w:rsidRPr="00F41AAE" w:rsidRDefault="00CC0E3A" w:rsidP="00CC0E3A">
      <w:pPr>
        <w:spacing w:before="120"/>
        <w:jc w:val="both"/>
        <w:rPr>
          <w:rFonts w:ascii="Times New Roman" w:eastAsia="Times New Roman" w:hAnsi="Times New Roman"/>
          <w:color w:val="000000"/>
          <w:sz w:val="24"/>
          <w:szCs w:val="24"/>
          <w:lang w:eastAsia="en-GB"/>
        </w:rPr>
      </w:pPr>
      <w:r w:rsidRPr="00F41AAE">
        <w:rPr>
          <w:rFonts w:ascii="Times New Roman" w:eastAsia="Times New Roman" w:hAnsi="Times New Roman"/>
          <w:color w:val="000000"/>
          <w:sz w:val="24"/>
          <w:szCs w:val="24"/>
          <w:lang w:eastAsia="en-GB"/>
        </w:rPr>
        <w:lastRenderedPageBreak/>
        <w:t>4.   Where a processor engages another processor for carrying out specific processing activities on behalf of the controller, the same data protection obligations as set out in the contract or other legal act between the controller and the processor as referred to in paragraph 3 shall be imposed on that other processor by way of a contract or other legal act under Union or Member State law, in particular providing sufficient guarantees to implement appropriate technical and organisational measures in such a manner that the processing will meet the requirements of this Regulation. Where that other processor fails to fulfil its data protection obligations, the initial processor shall remain fully liable to the controller for the performance of that other processor's obligations.</w:t>
      </w:r>
    </w:p>
    <w:p w14:paraId="672E2EB4" w14:textId="77777777" w:rsidR="00CC0E3A" w:rsidRPr="00F41AAE" w:rsidRDefault="00CC0E3A" w:rsidP="00CC0E3A">
      <w:pPr>
        <w:spacing w:before="120"/>
        <w:jc w:val="both"/>
        <w:rPr>
          <w:rFonts w:ascii="Times New Roman" w:eastAsia="Times New Roman" w:hAnsi="Times New Roman"/>
          <w:color w:val="000000"/>
          <w:sz w:val="24"/>
          <w:szCs w:val="24"/>
          <w:lang w:eastAsia="en-GB"/>
        </w:rPr>
      </w:pPr>
      <w:r w:rsidRPr="00F41AAE">
        <w:rPr>
          <w:rFonts w:ascii="Times New Roman" w:eastAsia="Times New Roman" w:hAnsi="Times New Roman"/>
          <w:color w:val="000000"/>
          <w:sz w:val="24"/>
          <w:szCs w:val="24"/>
          <w:lang w:eastAsia="en-GB"/>
        </w:rPr>
        <w:t>5.   Adherence of a processor to an approved code of conduct as referred to in Article 40 or an approved certification mechanism as referred to in Article 42 may be used as an element by which to demonstrate sufficient guarantees as referred to in paragraphs 1 and 4 of this Article.</w:t>
      </w:r>
    </w:p>
    <w:p w14:paraId="71C2A4A7" w14:textId="77777777" w:rsidR="00CC0E3A" w:rsidRPr="00F41AAE" w:rsidRDefault="00CC0E3A" w:rsidP="00CC0E3A">
      <w:pPr>
        <w:spacing w:before="120"/>
        <w:jc w:val="both"/>
        <w:rPr>
          <w:rFonts w:ascii="Times New Roman" w:eastAsia="Times New Roman" w:hAnsi="Times New Roman"/>
          <w:color w:val="000000"/>
          <w:sz w:val="24"/>
          <w:szCs w:val="24"/>
          <w:lang w:eastAsia="en-GB"/>
        </w:rPr>
      </w:pPr>
      <w:r w:rsidRPr="00F41AAE">
        <w:rPr>
          <w:rFonts w:ascii="Times New Roman" w:eastAsia="Times New Roman" w:hAnsi="Times New Roman"/>
          <w:color w:val="000000"/>
          <w:sz w:val="24"/>
          <w:szCs w:val="24"/>
          <w:lang w:eastAsia="en-GB"/>
        </w:rPr>
        <w:t>6.   Without prejudice to an individual contract between the controller and the processor, the contract or the other legal act referred to in paragraphs 3 and 4 of this Article may be based, in whole or in part, on standard contractual clauses referred to in paragraphs 7 and 8 of this Article, including when they are part of a certification granted to the controller or processor pursuant to Articles 42 and 43.</w:t>
      </w:r>
    </w:p>
    <w:p w14:paraId="53337EC5" w14:textId="77777777" w:rsidR="00CC0E3A" w:rsidRPr="00F41AAE" w:rsidRDefault="00CC0E3A" w:rsidP="00CC0E3A">
      <w:pPr>
        <w:spacing w:before="120"/>
        <w:jc w:val="both"/>
        <w:rPr>
          <w:rFonts w:ascii="Times New Roman" w:eastAsia="Times New Roman" w:hAnsi="Times New Roman"/>
          <w:color w:val="000000"/>
          <w:sz w:val="24"/>
          <w:szCs w:val="24"/>
          <w:lang w:eastAsia="en-GB"/>
        </w:rPr>
      </w:pPr>
      <w:r w:rsidRPr="00F41AAE">
        <w:rPr>
          <w:rFonts w:ascii="Times New Roman" w:eastAsia="Times New Roman" w:hAnsi="Times New Roman"/>
          <w:color w:val="000000"/>
          <w:sz w:val="24"/>
          <w:szCs w:val="24"/>
          <w:lang w:eastAsia="en-GB"/>
        </w:rPr>
        <w:t>7.   The Commission may lay down standard contractual clauses for the matters referred to in paragraph 3 and 4 of this Article and in accordance with the examination procedure referred to in Article 93(2).</w:t>
      </w:r>
    </w:p>
    <w:p w14:paraId="79933F2D" w14:textId="77777777" w:rsidR="00CC0E3A" w:rsidRPr="00F41AAE" w:rsidRDefault="00CC0E3A" w:rsidP="00CC0E3A">
      <w:pPr>
        <w:spacing w:before="120"/>
        <w:jc w:val="both"/>
        <w:rPr>
          <w:rFonts w:ascii="Times New Roman" w:eastAsia="Times New Roman" w:hAnsi="Times New Roman"/>
          <w:color w:val="000000"/>
          <w:sz w:val="24"/>
          <w:szCs w:val="24"/>
          <w:lang w:eastAsia="en-GB"/>
        </w:rPr>
      </w:pPr>
      <w:r w:rsidRPr="00F41AAE">
        <w:rPr>
          <w:rFonts w:ascii="Times New Roman" w:eastAsia="Times New Roman" w:hAnsi="Times New Roman"/>
          <w:color w:val="000000"/>
          <w:sz w:val="24"/>
          <w:szCs w:val="24"/>
          <w:lang w:eastAsia="en-GB"/>
        </w:rPr>
        <w:t>8.   A supervisory authority may adopt standard contractual clauses for the matters referred to in paragraph 3 and 4 of this Article and in accordance with the consistency mechanism referred to in Article 63.</w:t>
      </w:r>
    </w:p>
    <w:p w14:paraId="20EBABF8" w14:textId="77777777" w:rsidR="00CC0E3A" w:rsidRPr="00F41AAE" w:rsidRDefault="00CC0E3A" w:rsidP="00CC0E3A">
      <w:pPr>
        <w:spacing w:before="120"/>
        <w:jc w:val="both"/>
        <w:rPr>
          <w:rFonts w:ascii="Times New Roman" w:eastAsia="Times New Roman" w:hAnsi="Times New Roman"/>
          <w:color w:val="000000"/>
          <w:sz w:val="24"/>
          <w:szCs w:val="24"/>
          <w:lang w:eastAsia="en-GB"/>
        </w:rPr>
      </w:pPr>
      <w:r w:rsidRPr="00F41AAE">
        <w:rPr>
          <w:rFonts w:ascii="Times New Roman" w:eastAsia="Times New Roman" w:hAnsi="Times New Roman"/>
          <w:color w:val="000000"/>
          <w:sz w:val="24"/>
          <w:szCs w:val="24"/>
          <w:lang w:eastAsia="en-GB"/>
        </w:rPr>
        <w:t>9.   The contract or the other legal act referred to in paragraphs 3 and 4 shall be in writing, including in electronic form.</w:t>
      </w:r>
    </w:p>
    <w:p w14:paraId="0C30FE12" w14:textId="77777777" w:rsidR="00CC0E3A" w:rsidRPr="00F41AAE" w:rsidRDefault="00CC0E3A" w:rsidP="00CC0E3A">
      <w:pPr>
        <w:spacing w:before="120"/>
        <w:jc w:val="both"/>
        <w:rPr>
          <w:rFonts w:ascii="Times New Roman" w:eastAsia="Times New Roman" w:hAnsi="Times New Roman"/>
          <w:color w:val="000000"/>
          <w:sz w:val="24"/>
          <w:szCs w:val="24"/>
          <w:lang w:eastAsia="en-GB"/>
        </w:rPr>
      </w:pPr>
      <w:r w:rsidRPr="00F41AAE">
        <w:rPr>
          <w:rFonts w:ascii="Times New Roman" w:eastAsia="Times New Roman" w:hAnsi="Times New Roman"/>
          <w:color w:val="000000"/>
          <w:sz w:val="24"/>
          <w:szCs w:val="24"/>
          <w:lang w:eastAsia="en-GB"/>
        </w:rPr>
        <w:t>10.   Without prejudice to Articles 82, 83 and 84, if a processor infringes this Regulation by determining the purposes and means of processing, the processor shall be considered to be a controller in respect of that processing.</w:t>
      </w:r>
    </w:p>
    <w:p w14:paraId="3E9F759A" w14:textId="066F589C" w:rsidR="00A37F5D" w:rsidRDefault="00A37F5D" w:rsidP="000F6140">
      <w:pPr>
        <w:shd w:val="clear" w:color="auto" w:fill="FFFFFF"/>
        <w:spacing w:after="150"/>
        <w:textAlignment w:val="baseline"/>
        <w:outlineLvl w:val="0"/>
        <w:rPr>
          <w:rFonts w:ascii="Calibri Light" w:eastAsia="Times New Roman" w:hAnsi="Calibri Light" w:cs="Calibri Light"/>
          <w:color w:val="000000"/>
          <w:kern w:val="36"/>
          <w:sz w:val="32"/>
          <w:szCs w:val="32"/>
          <w:lang w:eastAsia="en-GB"/>
        </w:rPr>
      </w:pPr>
    </w:p>
    <w:p w14:paraId="24AC41D0" w14:textId="77777777" w:rsidR="00A37F5D" w:rsidRDefault="00A37F5D" w:rsidP="000F6140">
      <w:pPr>
        <w:shd w:val="clear" w:color="auto" w:fill="FFFFFF"/>
        <w:spacing w:after="150"/>
        <w:textAlignment w:val="baseline"/>
        <w:outlineLvl w:val="0"/>
        <w:rPr>
          <w:rFonts w:ascii="Calibri Light" w:eastAsia="Times New Roman" w:hAnsi="Calibri Light" w:cs="Calibri Light"/>
          <w:color w:val="000000"/>
          <w:kern w:val="36"/>
          <w:sz w:val="32"/>
          <w:szCs w:val="32"/>
          <w:lang w:eastAsia="en-GB"/>
        </w:rPr>
      </w:pPr>
    </w:p>
    <w:sectPr w:rsidR="00A37F5D" w:rsidSect="00D7203A">
      <w:pgSz w:w="11906" w:h="16838"/>
      <w:pgMar w:top="1440" w:right="991"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B272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1B4B2B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E54E6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298C3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C1A5C7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76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EEEB57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01C0C9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1452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AC6D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477CC5"/>
    <w:multiLevelType w:val="hybridMultilevel"/>
    <w:tmpl w:val="50D8E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BB6E59"/>
    <w:multiLevelType w:val="hybridMultilevel"/>
    <w:tmpl w:val="218085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140"/>
    <w:rsid w:val="00013D93"/>
    <w:rsid w:val="000A31A5"/>
    <w:rsid w:val="000A5B91"/>
    <w:rsid w:val="000E6000"/>
    <w:rsid w:val="000F6140"/>
    <w:rsid w:val="00115DC9"/>
    <w:rsid w:val="00143C67"/>
    <w:rsid w:val="00155B30"/>
    <w:rsid w:val="00161ED3"/>
    <w:rsid w:val="001630D7"/>
    <w:rsid w:val="00177CBA"/>
    <w:rsid w:val="001A27F3"/>
    <w:rsid w:val="001A48BB"/>
    <w:rsid w:val="001C2513"/>
    <w:rsid w:val="001F1763"/>
    <w:rsid w:val="001F3561"/>
    <w:rsid w:val="00211D80"/>
    <w:rsid w:val="00212872"/>
    <w:rsid w:val="00213238"/>
    <w:rsid w:val="002147D3"/>
    <w:rsid w:val="00252CA6"/>
    <w:rsid w:val="00275C19"/>
    <w:rsid w:val="00280247"/>
    <w:rsid w:val="00287D4C"/>
    <w:rsid w:val="002975A5"/>
    <w:rsid w:val="002F34B7"/>
    <w:rsid w:val="00366A07"/>
    <w:rsid w:val="00387E2A"/>
    <w:rsid w:val="003D2D98"/>
    <w:rsid w:val="004034FD"/>
    <w:rsid w:val="00416850"/>
    <w:rsid w:val="00436B40"/>
    <w:rsid w:val="00461088"/>
    <w:rsid w:val="00492067"/>
    <w:rsid w:val="00495B06"/>
    <w:rsid w:val="004A5D1F"/>
    <w:rsid w:val="004B77D7"/>
    <w:rsid w:val="005402A7"/>
    <w:rsid w:val="005542ED"/>
    <w:rsid w:val="00555091"/>
    <w:rsid w:val="005A5BFD"/>
    <w:rsid w:val="005C36D7"/>
    <w:rsid w:val="005D08AD"/>
    <w:rsid w:val="00607123"/>
    <w:rsid w:val="00611EB7"/>
    <w:rsid w:val="006676F8"/>
    <w:rsid w:val="00684101"/>
    <w:rsid w:val="006D4763"/>
    <w:rsid w:val="00701B21"/>
    <w:rsid w:val="0074203D"/>
    <w:rsid w:val="00770D94"/>
    <w:rsid w:val="00774A3F"/>
    <w:rsid w:val="007A7CC2"/>
    <w:rsid w:val="007C269F"/>
    <w:rsid w:val="007D7892"/>
    <w:rsid w:val="007D797A"/>
    <w:rsid w:val="008229B3"/>
    <w:rsid w:val="00836EE3"/>
    <w:rsid w:val="00844C30"/>
    <w:rsid w:val="008470CF"/>
    <w:rsid w:val="008661A4"/>
    <w:rsid w:val="00881802"/>
    <w:rsid w:val="008838C4"/>
    <w:rsid w:val="008B5313"/>
    <w:rsid w:val="008B71A7"/>
    <w:rsid w:val="008D0806"/>
    <w:rsid w:val="008D74AC"/>
    <w:rsid w:val="00941E13"/>
    <w:rsid w:val="00942474"/>
    <w:rsid w:val="00943E65"/>
    <w:rsid w:val="00950989"/>
    <w:rsid w:val="009B2055"/>
    <w:rsid w:val="009B4DA1"/>
    <w:rsid w:val="009C2C18"/>
    <w:rsid w:val="009E323C"/>
    <w:rsid w:val="00A37F5D"/>
    <w:rsid w:val="00A37FAE"/>
    <w:rsid w:val="00A443D2"/>
    <w:rsid w:val="00A47168"/>
    <w:rsid w:val="00A5726E"/>
    <w:rsid w:val="00A724BF"/>
    <w:rsid w:val="00A76000"/>
    <w:rsid w:val="00A77210"/>
    <w:rsid w:val="00A8450E"/>
    <w:rsid w:val="00A9101C"/>
    <w:rsid w:val="00A97B43"/>
    <w:rsid w:val="00AB0F50"/>
    <w:rsid w:val="00AB34C6"/>
    <w:rsid w:val="00AC5366"/>
    <w:rsid w:val="00AD4771"/>
    <w:rsid w:val="00AE4672"/>
    <w:rsid w:val="00AE7856"/>
    <w:rsid w:val="00AF6CE1"/>
    <w:rsid w:val="00B02A17"/>
    <w:rsid w:val="00B07023"/>
    <w:rsid w:val="00B445F3"/>
    <w:rsid w:val="00BB5679"/>
    <w:rsid w:val="00BF499B"/>
    <w:rsid w:val="00BF55EC"/>
    <w:rsid w:val="00C12763"/>
    <w:rsid w:val="00C22302"/>
    <w:rsid w:val="00C641B8"/>
    <w:rsid w:val="00C661E4"/>
    <w:rsid w:val="00C87CD6"/>
    <w:rsid w:val="00CC0E3A"/>
    <w:rsid w:val="00CC24A4"/>
    <w:rsid w:val="00CF413B"/>
    <w:rsid w:val="00CF78A2"/>
    <w:rsid w:val="00D12C86"/>
    <w:rsid w:val="00D20A55"/>
    <w:rsid w:val="00D32D78"/>
    <w:rsid w:val="00D357CD"/>
    <w:rsid w:val="00D57A08"/>
    <w:rsid w:val="00D7203A"/>
    <w:rsid w:val="00D8424B"/>
    <w:rsid w:val="00D86531"/>
    <w:rsid w:val="00DA60BF"/>
    <w:rsid w:val="00DD1F30"/>
    <w:rsid w:val="00DD1F5F"/>
    <w:rsid w:val="00DD497C"/>
    <w:rsid w:val="00E14645"/>
    <w:rsid w:val="00E3476A"/>
    <w:rsid w:val="00E42A98"/>
    <w:rsid w:val="00E51615"/>
    <w:rsid w:val="00E55682"/>
    <w:rsid w:val="00E77369"/>
    <w:rsid w:val="00E80292"/>
    <w:rsid w:val="00EC1341"/>
    <w:rsid w:val="00EC51BF"/>
    <w:rsid w:val="00F0529A"/>
    <w:rsid w:val="00F103C0"/>
    <w:rsid w:val="00F11313"/>
    <w:rsid w:val="00F454CF"/>
    <w:rsid w:val="00F5224E"/>
    <w:rsid w:val="00FA1D6A"/>
    <w:rsid w:val="00FC64EB"/>
    <w:rsid w:val="00FD1F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FFF4C"/>
  <w15:docId w15:val="{8F41D866-D555-4242-8E78-050B4B788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2"/>
      <w:szCs w:val="22"/>
      <w:lang w:eastAsia="en-US"/>
    </w:rPr>
  </w:style>
  <w:style w:type="paragraph" w:styleId="Heading1">
    <w:name w:val="heading 1"/>
    <w:basedOn w:val="Normal"/>
    <w:next w:val="Normal"/>
    <w:link w:val="Heading1Char"/>
    <w:qFormat/>
    <w:rsid w:val="00942474"/>
    <w:pPr>
      <w:keepNext/>
      <w:spacing w:before="240" w:after="60"/>
      <w:outlineLvl w:val="0"/>
    </w:pPr>
    <w:rPr>
      <w:rFonts w:ascii="Calibri Light" w:eastAsia="Times New Roman"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42474"/>
    <w:rPr>
      <w:rFonts w:ascii="Calibri Light" w:hAnsi="Calibri Light"/>
      <w:b/>
      <w:bCs/>
      <w:kern w:val="32"/>
      <w:sz w:val="32"/>
      <w:szCs w:val="32"/>
      <w:lang w:val="en-GB" w:eastAsia="en-US" w:bidi="ar-SA"/>
    </w:rPr>
  </w:style>
  <w:style w:type="paragraph" w:styleId="NoSpacing">
    <w:name w:val="No Spacing"/>
    <w:uiPriority w:val="1"/>
    <w:qFormat/>
    <w:rsid w:val="00D86531"/>
    <w:rPr>
      <w:sz w:val="22"/>
      <w:szCs w:val="22"/>
      <w:lang w:eastAsia="en-US"/>
    </w:rPr>
  </w:style>
  <w:style w:type="character" w:styleId="Hyperlink">
    <w:name w:val="Hyperlink"/>
    <w:rsid w:val="005C36D7"/>
    <w:rPr>
      <w:color w:val="0000FF"/>
      <w:u w:val="single"/>
    </w:rPr>
  </w:style>
  <w:style w:type="paragraph" w:styleId="NormalWeb">
    <w:name w:val="Normal (Web)"/>
    <w:basedOn w:val="Normal"/>
    <w:uiPriority w:val="99"/>
    <w:rsid w:val="00844C30"/>
    <w:pPr>
      <w:spacing w:before="100" w:beforeAutospacing="1" w:after="100" w:afterAutospacing="1"/>
    </w:pPr>
    <w:rPr>
      <w:rFonts w:ascii="Times New Roman" w:eastAsia="Times New Roman" w:hAnsi="Times New Roman"/>
      <w:sz w:val="24"/>
      <w:szCs w:val="24"/>
      <w:lang w:eastAsia="en-GB"/>
    </w:rPr>
  </w:style>
  <w:style w:type="character" w:styleId="Strong">
    <w:name w:val="Strong"/>
    <w:uiPriority w:val="22"/>
    <w:qFormat/>
    <w:rsid w:val="00844C30"/>
    <w:rPr>
      <w:b/>
      <w:bCs/>
    </w:rPr>
  </w:style>
  <w:style w:type="character" w:styleId="CommentReference">
    <w:name w:val="annotation reference"/>
    <w:uiPriority w:val="99"/>
    <w:semiHidden/>
    <w:unhideWhenUsed/>
    <w:rsid w:val="00416850"/>
    <w:rPr>
      <w:sz w:val="16"/>
      <w:szCs w:val="16"/>
    </w:rPr>
  </w:style>
  <w:style w:type="paragraph" w:styleId="CommentText">
    <w:name w:val="annotation text"/>
    <w:basedOn w:val="Normal"/>
    <w:link w:val="CommentTextChar"/>
    <w:uiPriority w:val="99"/>
    <w:semiHidden/>
    <w:unhideWhenUsed/>
    <w:rsid w:val="00416850"/>
    <w:rPr>
      <w:sz w:val="20"/>
      <w:szCs w:val="20"/>
    </w:rPr>
  </w:style>
  <w:style w:type="character" w:customStyle="1" w:styleId="CommentTextChar">
    <w:name w:val="Comment Text Char"/>
    <w:link w:val="CommentText"/>
    <w:uiPriority w:val="99"/>
    <w:semiHidden/>
    <w:rsid w:val="00416850"/>
    <w:rPr>
      <w:lang w:val="en-GB"/>
    </w:rPr>
  </w:style>
  <w:style w:type="paragraph" w:styleId="CommentSubject">
    <w:name w:val="annotation subject"/>
    <w:basedOn w:val="CommentText"/>
    <w:next w:val="CommentText"/>
    <w:link w:val="CommentSubjectChar"/>
    <w:uiPriority w:val="99"/>
    <w:semiHidden/>
    <w:unhideWhenUsed/>
    <w:rsid w:val="00416850"/>
    <w:rPr>
      <w:b/>
      <w:bCs/>
    </w:rPr>
  </w:style>
  <w:style w:type="character" w:customStyle="1" w:styleId="CommentSubjectChar">
    <w:name w:val="Comment Subject Char"/>
    <w:link w:val="CommentSubject"/>
    <w:uiPriority w:val="99"/>
    <w:semiHidden/>
    <w:rsid w:val="00416850"/>
    <w:rPr>
      <w:b/>
      <w:bCs/>
      <w:lang w:val="en-GB"/>
    </w:rPr>
  </w:style>
  <w:style w:type="paragraph" w:styleId="BalloonText">
    <w:name w:val="Balloon Text"/>
    <w:basedOn w:val="Normal"/>
    <w:link w:val="BalloonTextChar"/>
    <w:uiPriority w:val="99"/>
    <w:semiHidden/>
    <w:unhideWhenUsed/>
    <w:rsid w:val="00416850"/>
    <w:rPr>
      <w:rFonts w:ascii="Segoe UI" w:hAnsi="Segoe UI" w:cs="Segoe UI"/>
      <w:sz w:val="18"/>
      <w:szCs w:val="18"/>
    </w:rPr>
  </w:style>
  <w:style w:type="character" w:customStyle="1" w:styleId="BalloonTextChar">
    <w:name w:val="Balloon Text Char"/>
    <w:link w:val="BalloonText"/>
    <w:uiPriority w:val="99"/>
    <w:semiHidden/>
    <w:rsid w:val="00416850"/>
    <w:rPr>
      <w:rFonts w:ascii="Segoe UI" w:hAnsi="Segoe UI" w:cs="Segoe UI"/>
      <w:sz w:val="18"/>
      <w:szCs w:val="18"/>
      <w:lang w:val="en-GB"/>
    </w:rPr>
  </w:style>
  <w:style w:type="character" w:customStyle="1" w:styleId="UnresolvedMention1">
    <w:name w:val="Unresolved Mention1"/>
    <w:uiPriority w:val="99"/>
    <w:semiHidden/>
    <w:unhideWhenUsed/>
    <w:rsid w:val="00A37F5D"/>
    <w:rPr>
      <w:color w:val="808080"/>
      <w:shd w:val="clear" w:color="auto" w:fill="E6E6E6"/>
    </w:rPr>
  </w:style>
  <w:style w:type="table" w:styleId="TableGrid">
    <w:name w:val="Table Grid"/>
    <w:basedOn w:val="TableNormal"/>
    <w:uiPriority w:val="59"/>
    <w:rsid w:val="00F052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6108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806954">
      <w:bodyDiv w:val="1"/>
      <w:marLeft w:val="0"/>
      <w:marRight w:val="0"/>
      <w:marTop w:val="0"/>
      <w:marBottom w:val="0"/>
      <w:divBdr>
        <w:top w:val="none" w:sz="0" w:space="0" w:color="auto"/>
        <w:left w:val="none" w:sz="0" w:space="0" w:color="auto"/>
        <w:bottom w:val="none" w:sz="0" w:space="0" w:color="auto"/>
        <w:right w:val="none" w:sz="0" w:space="0" w:color="auto"/>
      </w:divBdr>
      <w:divsChild>
        <w:div w:id="753937358">
          <w:marLeft w:val="0"/>
          <w:marRight w:val="0"/>
          <w:marTop w:val="0"/>
          <w:marBottom w:val="0"/>
          <w:divBdr>
            <w:top w:val="none" w:sz="0" w:space="0" w:color="auto"/>
            <w:left w:val="none" w:sz="0" w:space="0" w:color="auto"/>
            <w:bottom w:val="none" w:sz="0" w:space="0" w:color="auto"/>
            <w:right w:val="none" w:sz="0" w:space="0" w:color="auto"/>
          </w:divBdr>
        </w:div>
      </w:divsChild>
    </w:div>
    <w:div w:id="452603300">
      <w:bodyDiv w:val="1"/>
      <w:marLeft w:val="0"/>
      <w:marRight w:val="0"/>
      <w:marTop w:val="0"/>
      <w:marBottom w:val="0"/>
      <w:divBdr>
        <w:top w:val="none" w:sz="0" w:space="0" w:color="auto"/>
        <w:left w:val="none" w:sz="0" w:space="0" w:color="auto"/>
        <w:bottom w:val="none" w:sz="0" w:space="0" w:color="auto"/>
        <w:right w:val="none" w:sz="0" w:space="0" w:color="auto"/>
      </w:divBdr>
      <w:divsChild>
        <w:div w:id="1258175008">
          <w:marLeft w:val="0"/>
          <w:marRight w:val="0"/>
          <w:marTop w:val="0"/>
          <w:marBottom w:val="240"/>
          <w:divBdr>
            <w:top w:val="none" w:sz="0" w:space="0" w:color="auto"/>
            <w:left w:val="none" w:sz="0" w:space="0" w:color="auto"/>
            <w:bottom w:val="none" w:sz="0" w:space="0" w:color="auto"/>
            <w:right w:val="none" w:sz="0" w:space="0" w:color="auto"/>
          </w:divBdr>
        </w:div>
        <w:div w:id="1967470887">
          <w:marLeft w:val="0"/>
          <w:marRight w:val="0"/>
          <w:marTop w:val="0"/>
          <w:marBottom w:val="240"/>
          <w:divBdr>
            <w:top w:val="none" w:sz="0" w:space="0" w:color="auto"/>
            <w:left w:val="none" w:sz="0" w:space="0" w:color="auto"/>
            <w:bottom w:val="none" w:sz="0" w:space="0" w:color="auto"/>
            <w:right w:val="none" w:sz="0" w:space="0" w:color="auto"/>
          </w:divBdr>
        </w:div>
      </w:divsChild>
    </w:div>
    <w:div w:id="945775362">
      <w:bodyDiv w:val="1"/>
      <w:marLeft w:val="0"/>
      <w:marRight w:val="0"/>
      <w:marTop w:val="0"/>
      <w:marBottom w:val="0"/>
      <w:divBdr>
        <w:top w:val="none" w:sz="0" w:space="0" w:color="auto"/>
        <w:left w:val="none" w:sz="0" w:space="0" w:color="auto"/>
        <w:bottom w:val="none" w:sz="0" w:space="0" w:color="auto"/>
        <w:right w:val="none" w:sz="0" w:space="0" w:color="auto"/>
      </w:divBdr>
    </w:div>
    <w:div w:id="1187909996">
      <w:bodyDiv w:val="1"/>
      <w:marLeft w:val="0"/>
      <w:marRight w:val="0"/>
      <w:marTop w:val="0"/>
      <w:marBottom w:val="0"/>
      <w:divBdr>
        <w:top w:val="none" w:sz="0" w:space="0" w:color="auto"/>
        <w:left w:val="none" w:sz="0" w:space="0" w:color="auto"/>
        <w:bottom w:val="none" w:sz="0" w:space="0" w:color="auto"/>
        <w:right w:val="none" w:sz="0" w:space="0" w:color="auto"/>
      </w:divBdr>
    </w:div>
    <w:div w:id="1933276001">
      <w:bodyDiv w:val="1"/>
      <w:marLeft w:val="0"/>
      <w:marRight w:val="0"/>
      <w:marTop w:val="0"/>
      <w:marBottom w:val="0"/>
      <w:divBdr>
        <w:top w:val="none" w:sz="0" w:space="0" w:color="auto"/>
        <w:left w:val="none" w:sz="0" w:space="0" w:color="auto"/>
        <w:bottom w:val="none" w:sz="0" w:space="0" w:color="auto"/>
        <w:right w:val="none" w:sz="0" w:space="0" w:color="auto"/>
      </w:divBdr>
      <w:divsChild>
        <w:div w:id="1282105310">
          <w:marLeft w:val="0"/>
          <w:marRight w:val="0"/>
          <w:marTop w:val="0"/>
          <w:marBottom w:val="240"/>
          <w:divBdr>
            <w:top w:val="none" w:sz="0" w:space="0" w:color="auto"/>
            <w:left w:val="none" w:sz="0" w:space="0" w:color="auto"/>
            <w:bottom w:val="none" w:sz="0" w:space="0" w:color="auto"/>
            <w:right w:val="none" w:sz="0" w:space="0" w:color="auto"/>
          </w:divBdr>
        </w:div>
        <w:div w:id="1723477676">
          <w:marLeft w:val="0"/>
          <w:marRight w:val="0"/>
          <w:marTop w:val="0"/>
          <w:marBottom w:val="240"/>
          <w:divBdr>
            <w:top w:val="none" w:sz="0" w:space="0" w:color="auto"/>
            <w:left w:val="none" w:sz="0" w:space="0" w:color="auto"/>
            <w:bottom w:val="none" w:sz="0" w:space="0" w:color="auto"/>
            <w:right w:val="none" w:sz="0" w:space="0" w:color="auto"/>
          </w:divBdr>
        </w:div>
        <w:div w:id="249895050">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ropbox.com/s/tngpyum7iscm502/15%20Blog%20Fifteen%20Documentation.doc?dl=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ropbox.com/s/088oqp9fmtxifzz/Template%20Practice%20Processing%20and%20Breach%20Register%20REVISED%2030th%20April.xlsx?dl=0" TargetMode="External"/><Relationship Id="rId5" Type="http://schemas.openxmlformats.org/officeDocument/2006/relationships/hyperlink" Target="https://www.dropbox.com/s/k20kxnczrm8fzmu/19%20Blog%20Nineteen%20Contracts%20with%20Processors.docx?dl=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2121</Words>
  <Characters>12093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Blog 0</vt:lpstr>
    </vt:vector>
  </TitlesOfParts>
  <Company>SECSU</Company>
  <LinksUpToDate>false</LinksUpToDate>
  <CharactersWithSpaces>14186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Blog 0</dc:title>
  <dc:creator>Paul Cundy</dc:creator>
  <cp:lastModifiedBy>Emma Sutherland</cp:lastModifiedBy>
  <cp:revision>2</cp:revision>
  <cp:lastPrinted>2018-05-29T17:16:00Z</cp:lastPrinted>
  <dcterms:created xsi:type="dcterms:W3CDTF">2018-06-11T12:38:00Z</dcterms:created>
  <dcterms:modified xsi:type="dcterms:W3CDTF">2018-06-11T12:38:00Z</dcterms:modified>
</cp:coreProperties>
</file>